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Document.xml" ContentType="application/vnd.openxmlformats-officedocument.wordprocessingml.people+xml"/>
  <Override PartName="/word/commentsIdsDocument.xml" ContentType="application/vnd.openxmlformats-officedocument.wordprocessingml.commentsIds+xml"/>
  <Override PartName="/word/commentsDocument.xml" ContentType="application/vnd.openxmlformats-officedocument.wordprocessingml.comments+xml"/>
  <Override PartName="/word/commentsExtendedDocument.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0FDB32" w14:textId="77777777" w:rsidR="00511244" w:rsidRDefault="00F856EF">
      <w:pPr>
        <w:pBdr>
          <w:top w:val="single" w:sz="4" w:space="1" w:color="000000"/>
          <w:left w:val="single" w:sz="4" w:space="4" w:color="000000"/>
          <w:bottom w:val="single" w:sz="4" w:space="1" w:color="000000"/>
          <w:right w:val="single" w:sz="4" w:space="4" w:color="000000"/>
        </w:pBdr>
        <w:tabs>
          <w:tab w:val="left" w:pos="6480"/>
        </w:tabs>
        <w:spacing w:before="120"/>
        <w:jc w:val="center"/>
        <w:rPr>
          <w:rFonts w:eastAsia="Calibri" w:cs="Calibri"/>
          <w:b/>
          <w:smallCaps/>
          <w:sz w:val="36"/>
          <w:szCs w:val="36"/>
        </w:rPr>
      </w:pPr>
      <w:r>
        <w:rPr>
          <w:rFonts w:eastAsia="Calibri" w:cs="Calibri"/>
          <w:b/>
          <w:smallCaps/>
          <w:sz w:val="36"/>
          <w:szCs w:val="36"/>
        </w:rPr>
        <w:t xml:space="preserve">TERMS OF REFERENCE </w:t>
      </w:r>
      <w:r>
        <w:rPr>
          <w:rFonts w:eastAsia="Calibri" w:cs="Calibri"/>
          <w:b/>
          <w:smallCaps/>
          <w:sz w:val="36"/>
          <w:szCs w:val="36"/>
        </w:rPr>
        <w:br/>
        <w:t>AND TECHNICAL SPECIFICATIONS</w:t>
      </w:r>
    </w:p>
    <w:p w14:paraId="2758BC72" w14:textId="77777777" w:rsidR="00511244" w:rsidRDefault="00511244">
      <w:pPr>
        <w:spacing w:before="60"/>
        <w:rPr>
          <w:rFonts w:eastAsia="Calibri" w:cs="Calibri"/>
          <w:szCs w:val="22"/>
        </w:rPr>
      </w:pPr>
    </w:p>
    <w:p w14:paraId="12422C7F" w14:textId="77777777" w:rsidR="00511244" w:rsidRDefault="00F856EF" w:rsidP="00954FA4">
      <w:pPr>
        <w:shd w:val="clear" w:color="auto" w:fill="E6E6E6"/>
        <w:ind w:left="180"/>
        <w:rPr>
          <w:rFonts w:eastAsia="Calibri" w:cs="Calibri"/>
          <w:b/>
          <w:szCs w:val="22"/>
        </w:rPr>
      </w:pPr>
      <w:r>
        <w:rPr>
          <w:rFonts w:eastAsia="Calibri" w:cs="Calibri"/>
          <w:b/>
          <w:szCs w:val="22"/>
        </w:rPr>
        <w:t>General information</w:t>
      </w:r>
    </w:p>
    <w:p w14:paraId="0FB1B7C4" w14:textId="77777777" w:rsidR="00233519" w:rsidRDefault="00233519">
      <w:pPr>
        <w:spacing w:before="60"/>
        <w:rPr>
          <w:rFonts w:eastAsia="Calibri" w:cs="Calibri"/>
          <w:szCs w:val="22"/>
        </w:rPr>
      </w:pPr>
    </w:p>
    <w:tbl>
      <w:tblPr>
        <w:tblStyle w:val="StGen0"/>
        <w:tblW w:w="9072" w:type="dxa"/>
        <w:tblInd w:w="70" w:type="dxa"/>
        <w:tblBorders>
          <w:top w:val="single" w:sz="4" w:space="0" w:color="000000"/>
          <w:left w:val="single" w:sz="4"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910"/>
        <w:gridCol w:w="5386"/>
        <w:gridCol w:w="1776"/>
      </w:tblGrid>
      <w:tr w:rsidR="00511244" w14:paraId="78AD0F9C" w14:textId="77777777" w:rsidTr="00954FA4">
        <w:trPr>
          <w:trHeight w:val="1762"/>
        </w:trPr>
        <w:tc>
          <w:tcPr>
            <w:tcW w:w="1910" w:type="dxa"/>
            <w:tcBorders>
              <w:top w:val="single" w:sz="4" w:space="0" w:color="000000"/>
              <w:bottom w:val="single" w:sz="4" w:space="0" w:color="000000"/>
              <w:right w:val="single" w:sz="4" w:space="0" w:color="000000"/>
            </w:tcBorders>
            <w:shd w:val="clear" w:color="auto" w:fill="E6E6E6"/>
          </w:tcPr>
          <w:p w14:paraId="2FE39373" w14:textId="77777777" w:rsidR="00511244" w:rsidRDefault="00F856EF" w:rsidP="00954FA4">
            <w:pPr>
              <w:spacing w:before="60"/>
              <w:jc w:val="left"/>
              <w:rPr>
                <w:rFonts w:eastAsia="Calibri" w:cs="Calibri"/>
                <w:szCs w:val="22"/>
              </w:rPr>
            </w:pPr>
            <w:r>
              <w:rPr>
                <w:rFonts w:eastAsia="Calibri" w:cs="Calibri"/>
                <w:szCs w:val="22"/>
              </w:rPr>
              <w:t>Assignment name</w:t>
            </w:r>
          </w:p>
        </w:tc>
        <w:tc>
          <w:tcPr>
            <w:tcW w:w="7162" w:type="dxa"/>
            <w:gridSpan w:val="2"/>
            <w:tcBorders>
              <w:top w:val="single" w:sz="4" w:space="0" w:color="000000"/>
              <w:left w:val="single" w:sz="4" w:space="0" w:color="000000"/>
              <w:bottom w:val="single" w:sz="4" w:space="0" w:color="000000"/>
            </w:tcBorders>
          </w:tcPr>
          <w:p w14:paraId="489C73ED" w14:textId="77777777" w:rsidR="00F856EF" w:rsidRPr="00954FA4" w:rsidRDefault="00E63FAE">
            <w:pPr>
              <w:spacing w:before="60"/>
              <w:rPr>
                <w:rFonts w:eastAsia="Calibri" w:cs="Calibri"/>
                <w:b/>
                <w:bCs/>
                <w:szCs w:val="22"/>
              </w:rPr>
            </w:pPr>
            <w:r>
              <w:rPr>
                <w:rFonts w:eastAsia="Calibri" w:cs="Calibri"/>
                <w:b/>
                <w:bCs/>
                <w:szCs w:val="22"/>
              </w:rPr>
              <w:t xml:space="preserve">Provide support </w:t>
            </w:r>
            <w:r w:rsidR="005E0E94">
              <w:rPr>
                <w:rFonts w:eastAsia="Calibri" w:cs="Calibri"/>
                <w:b/>
                <w:bCs/>
                <w:szCs w:val="22"/>
              </w:rPr>
              <w:t>to</w:t>
            </w:r>
            <w:r>
              <w:rPr>
                <w:rFonts w:eastAsia="Calibri" w:cs="Calibri"/>
                <w:b/>
                <w:bCs/>
                <w:szCs w:val="22"/>
              </w:rPr>
              <w:t xml:space="preserve"> the o</w:t>
            </w:r>
            <w:r w:rsidRPr="00E63FAE">
              <w:rPr>
                <w:rFonts w:eastAsia="Calibri" w:cs="Calibri"/>
                <w:b/>
                <w:bCs/>
                <w:szCs w:val="22"/>
              </w:rPr>
              <w:t xml:space="preserve">perationalization </w:t>
            </w:r>
            <w:r>
              <w:rPr>
                <w:rFonts w:eastAsia="Calibri" w:cs="Calibri"/>
                <w:b/>
                <w:bCs/>
                <w:szCs w:val="22"/>
              </w:rPr>
              <w:t xml:space="preserve">of </w:t>
            </w:r>
            <w:r w:rsidRPr="00954FA4">
              <w:rPr>
                <w:rFonts w:eastAsia="Calibri" w:cs="Calibri"/>
                <w:b/>
                <w:bCs/>
                <w:szCs w:val="22"/>
              </w:rPr>
              <w:t>High</w:t>
            </w:r>
            <w:r w:rsidR="00F856EF" w:rsidRPr="00954FA4">
              <w:rPr>
                <w:rFonts w:eastAsia="Calibri" w:cs="Calibri"/>
                <w:b/>
                <w:bCs/>
                <w:szCs w:val="22"/>
              </w:rPr>
              <w:t>-Integrity Carbon Markets in Belize</w:t>
            </w:r>
            <w:r w:rsidR="00F856EF" w:rsidRPr="000F3FBD">
              <w:rPr>
                <w:rFonts w:eastAsia="Calibri" w:cs="Calibri"/>
                <w:b/>
                <w:bCs/>
                <w:szCs w:val="22"/>
              </w:rPr>
              <w:t>,</w:t>
            </w:r>
            <w:r w:rsidR="00F856EF" w:rsidRPr="00954FA4">
              <w:rPr>
                <w:rFonts w:eastAsia="Calibri" w:cs="Calibri"/>
                <w:b/>
                <w:bCs/>
                <w:szCs w:val="22"/>
              </w:rPr>
              <w:t xml:space="preserve"> in Alignment with Belize’s NDCs, the EU Global Gateway Investment Agenda, and Article 6 of the Paris Agreement</w:t>
            </w:r>
          </w:p>
          <w:p w14:paraId="35181A13" w14:textId="77777777" w:rsidR="00F856EF" w:rsidRPr="00954FA4" w:rsidRDefault="000F3FBD">
            <w:pPr>
              <w:spacing w:before="60"/>
              <w:rPr>
                <w:rFonts w:eastAsia="Calibri" w:cs="Calibri"/>
                <w:i/>
                <w:szCs w:val="22"/>
              </w:rPr>
            </w:pPr>
            <w:r w:rsidRPr="00954FA4">
              <w:rPr>
                <w:rFonts w:eastAsia="Calibri" w:cs="Calibri"/>
                <w:i/>
                <w:szCs w:val="22"/>
              </w:rPr>
              <w:t>Technical studies and cross-cutting capacity-b</w:t>
            </w:r>
            <w:r>
              <w:rPr>
                <w:rFonts w:eastAsia="Calibri" w:cs="Calibri"/>
                <w:i/>
                <w:szCs w:val="22"/>
              </w:rPr>
              <w:t xml:space="preserve">uilding across priority sectors: </w:t>
            </w:r>
            <w:r w:rsidRPr="00954FA4">
              <w:rPr>
                <w:rFonts w:eastAsia="Calibri" w:cs="Calibri"/>
                <w:i/>
                <w:szCs w:val="22"/>
              </w:rPr>
              <w:t>Blue Carbon, Forestry &amp; Agroforestry (PES), and Renewable Energy with E-Mobility</w:t>
            </w:r>
          </w:p>
        </w:tc>
      </w:tr>
      <w:tr w:rsidR="00511244" w14:paraId="04CD0A23" w14:textId="77777777" w:rsidTr="00954FA4">
        <w:trPr>
          <w:trHeight w:val="568"/>
        </w:trPr>
        <w:tc>
          <w:tcPr>
            <w:tcW w:w="1910" w:type="dxa"/>
            <w:tcBorders>
              <w:top w:val="single" w:sz="4" w:space="0" w:color="000000"/>
              <w:bottom w:val="single" w:sz="4" w:space="0" w:color="000000"/>
              <w:right w:val="single" w:sz="4" w:space="0" w:color="000000"/>
            </w:tcBorders>
            <w:shd w:val="clear" w:color="auto" w:fill="E6E6E6"/>
          </w:tcPr>
          <w:p w14:paraId="223CC32B" w14:textId="77777777" w:rsidR="00511244" w:rsidRDefault="00F856EF" w:rsidP="00954FA4">
            <w:pPr>
              <w:spacing w:before="60"/>
              <w:jc w:val="left"/>
              <w:rPr>
                <w:rFonts w:eastAsia="Calibri" w:cs="Calibri"/>
                <w:szCs w:val="22"/>
              </w:rPr>
            </w:pPr>
            <w:r>
              <w:rPr>
                <w:rFonts w:eastAsia="Calibri" w:cs="Calibri"/>
                <w:szCs w:val="22"/>
              </w:rPr>
              <w:t>Beneficiary</w:t>
            </w:r>
          </w:p>
        </w:tc>
        <w:tc>
          <w:tcPr>
            <w:tcW w:w="7162" w:type="dxa"/>
            <w:gridSpan w:val="2"/>
            <w:tcBorders>
              <w:top w:val="single" w:sz="4" w:space="0" w:color="000000"/>
              <w:left w:val="single" w:sz="4" w:space="0" w:color="000000"/>
              <w:bottom w:val="single" w:sz="4" w:space="0" w:color="000000"/>
            </w:tcBorders>
          </w:tcPr>
          <w:p w14:paraId="101806E4" w14:textId="77777777" w:rsidR="00511244" w:rsidRDefault="00F856EF">
            <w:pPr>
              <w:spacing w:before="60"/>
              <w:rPr>
                <w:rFonts w:eastAsia="Calibri" w:cs="Calibri"/>
                <w:szCs w:val="22"/>
              </w:rPr>
            </w:pPr>
            <w:r>
              <w:rPr>
                <w:rFonts w:eastAsia="Calibri" w:cs="Calibri"/>
                <w:szCs w:val="22"/>
              </w:rPr>
              <w:t>Government of Belize</w:t>
            </w:r>
          </w:p>
        </w:tc>
      </w:tr>
      <w:tr w:rsidR="00511244" w14:paraId="0C70533F" w14:textId="77777777" w:rsidTr="00954FA4">
        <w:trPr>
          <w:trHeight w:val="517"/>
        </w:trPr>
        <w:tc>
          <w:tcPr>
            <w:tcW w:w="1910" w:type="dxa"/>
            <w:tcBorders>
              <w:top w:val="single" w:sz="4" w:space="0" w:color="000000"/>
              <w:bottom w:val="single" w:sz="4" w:space="0" w:color="000000"/>
              <w:right w:val="single" w:sz="4" w:space="0" w:color="000000"/>
            </w:tcBorders>
            <w:shd w:val="clear" w:color="auto" w:fill="E6E6E6"/>
          </w:tcPr>
          <w:p w14:paraId="490A81C2" w14:textId="77777777" w:rsidR="00511244" w:rsidRDefault="00F856EF" w:rsidP="00954FA4">
            <w:pPr>
              <w:spacing w:before="60"/>
              <w:jc w:val="left"/>
              <w:rPr>
                <w:rFonts w:eastAsia="Calibri" w:cs="Calibri"/>
                <w:szCs w:val="22"/>
              </w:rPr>
            </w:pPr>
            <w:r>
              <w:rPr>
                <w:rFonts w:eastAsia="Calibri" w:cs="Calibri"/>
                <w:szCs w:val="22"/>
              </w:rPr>
              <w:t>Country</w:t>
            </w:r>
          </w:p>
        </w:tc>
        <w:tc>
          <w:tcPr>
            <w:tcW w:w="7162" w:type="dxa"/>
            <w:gridSpan w:val="2"/>
            <w:tcBorders>
              <w:top w:val="single" w:sz="4" w:space="0" w:color="000000"/>
              <w:left w:val="single" w:sz="4" w:space="0" w:color="000000"/>
              <w:bottom w:val="single" w:sz="4" w:space="0" w:color="000000"/>
            </w:tcBorders>
            <w:vAlign w:val="bottom"/>
          </w:tcPr>
          <w:p w14:paraId="3320CD4A" w14:textId="77777777" w:rsidR="00511244" w:rsidRDefault="00F856EF">
            <w:pPr>
              <w:rPr>
                <w:rFonts w:eastAsia="Calibri" w:cs="Calibri"/>
              </w:rPr>
            </w:pPr>
            <w:r>
              <w:rPr>
                <w:rFonts w:eastAsia="Calibri" w:cs="Calibri"/>
                <w:szCs w:val="22"/>
              </w:rPr>
              <w:t>Belize</w:t>
            </w:r>
          </w:p>
        </w:tc>
      </w:tr>
      <w:tr w:rsidR="00F856EF" w14:paraId="29C7AB09" w14:textId="77777777" w:rsidTr="00954FA4">
        <w:trPr>
          <w:trHeight w:val="330"/>
        </w:trPr>
        <w:tc>
          <w:tcPr>
            <w:tcW w:w="1910" w:type="dxa"/>
            <w:vMerge w:val="restart"/>
            <w:tcBorders>
              <w:top w:val="single" w:sz="4" w:space="0" w:color="000000"/>
              <w:right w:val="single" w:sz="4" w:space="0" w:color="000000"/>
            </w:tcBorders>
            <w:shd w:val="clear" w:color="auto" w:fill="E6E6E6"/>
            <w:vAlign w:val="center"/>
          </w:tcPr>
          <w:p w14:paraId="4C3656AD" w14:textId="77777777" w:rsidR="00F856EF" w:rsidRDefault="00F856EF" w:rsidP="00954FA4">
            <w:pPr>
              <w:spacing w:before="60"/>
              <w:jc w:val="left"/>
              <w:rPr>
                <w:rFonts w:eastAsia="Calibri" w:cs="Calibri"/>
                <w:szCs w:val="22"/>
              </w:rPr>
            </w:pPr>
            <w:r>
              <w:rPr>
                <w:rFonts w:eastAsia="Calibri" w:cs="Calibri"/>
                <w:szCs w:val="22"/>
              </w:rPr>
              <w:t>Total estimated number of months</w:t>
            </w:r>
          </w:p>
        </w:tc>
        <w:tc>
          <w:tcPr>
            <w:tcW w:w="5386" w:type="dxa"/>
            <w:tcBorders>
              <w:top w:val="single" w:sz="4" w:space="0" w:color="000000"/>
              <w:left w:val="single" w:sz="4" w:space="0" w:color="000000"/>
              <w:bottom w:val="single" w:sz="4" w:space="0" w:color="000000"/>
            </w:tcBorders>
          </w:tcPr>
          <w:p w14:paraId="5BA80CED" w14:textId="77777777" w:rsidR="00F856EF" w:rsidRPr="00954FA4" w:rsidRDefault="00F856EF" w:rsidP="00F856EF">
            <w:pPr>
              <w:spacing w:before="60"/>
              <w:rPr>
                <w:rFonts w:eastAsia="Calibri" w:cs="Calibri"/>
                <w:szCs w:val="22"/>
              </w:rPr>
            </w:pPr>
            <w:r w:rsidRPr="00D37E5F">
              <w:rPr>
                <w:rFonts w:eastAsia="Calibri" w:cs="Calibri"/>
                <w:szCs w:val="22"/>
              </w:rPr>
              <w:t>Lot 1 – Blue-Carbon Readiness Technical Study;</w:t>
            </w:r>
          </w:p>
        </w:tc>
        <w:tc>
          <w:tcPr>
            <w:tcW w:w="1776" w:type="dxa"/>
            <w:tcBorders>
              <w:top w:val="single" w:sz="4" w:space="0" w:color="000000"/>
              <w:left w:val="single" w:sz="4" w:space="0" w:color="000000"/>
              <w:bottom w:val="single" w:sz="4" w:space="0" w:color="000000"/>
            </w:tcBorders>
          </w:tcPr>
          <w:p w14:paraId="5904D762" w14:textId="77777777" w:rsidR="00F856EF" w:rsidRPr="00F31D1E" w:rsidRDefault="00F856EF" w:rsidP="00F31D1E">
            <w:pPr>
              <w:spacing w:before="60"/>
              <w:rPr>
                <w:rFonts w:eastAsia="Calibri" w:cs="Calibri"/>
                <w:szCs w:val="22"/>
              </w:rPr>
            </w:pPr>
            <w:r w:rsidRPr="00F31D1E">
              <w:rPr>
                <w:rFonts w:eastAsia="Calibri" w:cs="Calibri"/>
                <w:szCs w:val="22"/>
              </w:rPr>
              <w:t>1</w:t>
            </w:r>
            <w:r w:rsidR="00F31D1E">
              <w:rPr>
                <w:rFonts w:eastAsia="Calibri" w:cs="Calibri"/>
                <w:szCs w:val="22"/>
              </w:rPr>
              <w:t>0</w:t>
            </w:r>
            <w:r w:rsidRPr="00F31D1E">
              <w:rPr>
                <w:rFonts w:eastAsia="Calibri" w:cs="Calibri"/>
                <w:szCs w:val="22"/>
              </w:rPr>
              <w:t xml:space="preserve"> months</w:t>
            </w:r>
          </w:p>
        </w:tc>
      </w:tr>
      <w:tr w:rsidR="00F856EF" w14:paraId="3567EE4C" w14:textId="77777777" w:rsidTr="00954FA4">
        <w:trPr>
          <w:trHeight w:val="330"/>
        </w:trPr>
        <w:tc>
          <w:tcPr>
            <w:tcW w:w="1910" w:type="dxa"/>
            <w:vMerge/>
            <w:tcBorders>
              <w:right w:val="single" w:sz="4" w:space="0" w:color="000000"/>
            </w:tcBorders>
            <w:shd w:val="clear" w:color="auto" w:fill="E6E6E6"/>
            <w:vAlign w:val="center"/>
          </w:tcPr>
          <w:p w14:paraId="6BF94957" w14:textId="77777777" w:rsidR="00F856EF" w:rsidRDefault="00F856EF" w:rsidP="00954FA4">
            <w:pPr>
              <w:spacing w:before="60"/>
              <w:jc w:val="left"/>
              <w:rPr>
                <w:rFonts w:eastAsia="Calibri" w:cs="Calibri"/>
                <w:szCs w:val="22"/>
              </w:rPr>
            </w:pPr>
          </w:p>
        </w:tc>
        <w:tc>
          <w:tcPr>
            <w:tcW w:w="5386" w:type="dxa"/>
            <w:tcBorders>
              <w:top w:val="single" w:sz="4" w:space="0" w:color="000000"/>
              <w:left w:val="single" w:sz="4" w:space="0" w:color="000000"/>
              <w:bottom w:val="single" w:sz="4" w:space="0" w:color="000000"/>
            </w:tcBorders>
          </w:tcPr>
          <w:p w14:paraId="557F7CF9" w14:textId="77777777" w:rsidR="00F856EF" w:rsidRPr="00954FA4" w:rsidRDefault="00F856EF" w:rsidP="00F856EF">
            <w:pPr>
              <w:spacing w:before="60"/>
              <w:rPr>
                <w:rFonts w:eastAsia="Calibri" w:cs="Calibri"/>
                <w:szCs w:val="22"/>
              </w:rPr>
            </w:pPr>
            <w:r w:rsidRPr="00D37E5F">
              <w:rPr>
                <w:rFonts w:eastAsia="Calibri" w:cs="Calibri"/>
                <w:szCs w:val="22"/>
              </w:rPr>
              <w:t>Lot 2 – Forest, Agroforestry Carbon &amp; PES Technical Study;</w:t>
            </w:r>
          </w:p>
        </w:tc>
        <w:tc>
          <w:tcPr>
            <w:tcW w:w="1776" w:type="dxa"/>
            <w:tcBorders>
              <w:top w:val="single" w:sz="4" w:space="0" w:color="000000"/>
              <w:left w:val="single" w:sz="4" w:space="0" w:color="000000"/>
              <w:bottom w:val="single" w:sz="4" w:space="0" w:color="000000"/>
            </w:tcBorders>
          </w:tcPr>
          <w:p w14:paraId="16EA4BBA" w14:textId="77777777" w:rsidR="00F856EF" w:rsidRPr="00F31D1E" w:rsidRDefault="006445D8" w:rsidP="00F856EF">
            <w:pPr>
              <w:spacing w:before="60"/>
              <w:rPr>
                <w:rFonts w:eastAsia="Calibri" w:cs="Calibri"/>
                <w:szCs w:val="22"/>
              </w:rPr>
            </w:pPr>
            <w:r>
              <w:rPr>
                <w:rFonts w:eastAsia="Calibri" w:cs="Calibri"/>
                <w:szCs w:val="22"/>
              </w:rPr>
              <w:t>09 months</w:t>
            </w:r>
          </w:p>
        </w:tc>
      </w:tr>
      <w:tr w:rsidR="00F856EF" w14:paraId="29FC8859" w14:textId="77777777" w:rsidTr="00954FA4">
        <w:trPr>
          <w:trHeight w:val="330"/>
        </w:trPr>
        <w:tc>
          <w:tcPr>
            <w:tcW w:w="1910" w:type="dxa"/>
            <w:vMerge/>
            <w:tcBorders>
              <w:right w:val="single" w:sz="4" w:space="0" w:color="000000"/>
            </w:tcBorders>
            <w:shd w:val="clear" w:color="auto" w:fill="E6E6E6"/>
            <w:vAlign w:val="center"/>
          </w:tcPr>
          <w:p w14:paraId="6F2D9746" w14:textId="77777777" w:rsidR="00F856EF" w:rsidRDefault="00F856EF" w:rsidP="00954FA4">
            <w:pPr>
              <w:spacing w:before="60"/>
              <w:jc w:val="left"/>
              <w:rPr>
                <w:rFonts w:eastAsia="Calibri" w:cs="Calibri"/>
                <w:szCs w:val="22"/>
              </w:rPr>
            </w:pPr>
          </w:p>
        </w:tc>
        <w:tc>
          <w:tcPr>
            <w:tcW w:w="5386" w:type="dxa"/>
            <w:tcBorders>
              <w:top w:val="single" w:sz="4" w:space="0" w:color="000000"/>
              <w:left w:val="single" w:sz="4" w:space="0" w:color="000000"/>
              <w:bottom w:val="single" w:sz="4" w:space="0" w:color="000000"/>
            </w:tcBorders>
          </w:tcPr>
          <w:p w14:paraId="43114513" w14:textId="77777777" w:rsidR="00F856EF" w:rsidRPr="00954FA4" w:rsidRDefault="00F856EF" w:rsidP="00F856EF">
            <w:pPr>
              <w:spacing w:before="60"/>
              <w:rPr>
                <w:rFonts w:eastAsia="Calibri" w:cs="Calibri"/>
                <w:szCs w:val="22"/>
              </w:rPr>
            </w:pPr>
            <w:r w:rsidRPr="00D37E5F">
              <w:rPr>
                <w:rFonts w:eastAsia="Calibri" w:cs="Calibri"/>
                <w:szCs w:val="22"/>
              </w:rPr>
              <w:t>Lot 3 – Solar Mini-Grids + E-Mobility (ITMO) Technical Study;</w:t>
            </w:r>
          </w:p>
        </w:tc>
        <w:tc>
          <w:tcPr>
            <w:tcW w:w="1776" w:type="dxa"/>
            <w:tcBorders>
              <w:top w:val="single" w:sz="4" w:space="0" w:color="000000"/>
              <w:left w:val="single" w:sz="4" w:space="0" w:color="000000"/>
              <w:bottom w:val="single" w:sz="4" w:space="0" w:color="000000"/>
            </w:tcBorders>
          </w:tcPr>
          <w:p w14:paraId="0893D26E" w14:textId="77777777" w:rsidR="00F856EF" w:rsidRPr="00F31D1E" w:rsidRDefault="006445D8" w:rsidP="00F856EF">
            <w:pPr>
              <w:spacing w:before="60"/>
              <w:rPr>
                <w:rFonts w:eastAsia="Calibri" w:cs="Calibri"/>
                <w:szCs w:val="22"/>
              </w:rPr>
            </w:pPr>
            <w:r>
              <w:rPr>
                <w:rFonts w:eastAsia="Calibri" w:cs="Calibri"/>
                <w:szCs w:val="22"/>
              </w:rPr>
              <w:t>09 months</w:t>
            </w:r>
          </w:p>
        </w:tc>
      </w:tr>
      <w:tr w:rsidR="00F856EF" w14:paraId="0956ED92" w14:textId="77777777" w:rsidTr="00954FA4">
        <w:trPr>
          <w:trHeight w:val="330"/>
        </w:trPr>
        <w:tc>
          <w:tcPr>
            <w:tcW w:w="1910" w:type="dxa"/>
            <w:vMerge/>
            <w:tcBorders>
              <w:bottom w:val="single" w:sz="4" w:space="0" w:color="000000"/>
              <w:right w:val="single" w:sz="4" w:space="0" w:color="000000"/>
            </w:tcBorders>
            <w:shd w:val="clear" w:color="auto" w:fill="E6E6E6"/>
            <w:vAlign w:val="center"/>
          </w:tcPr>
          <w:p w14:paraId="5807959F" w14:textId="77777777" w:rsidR="00F856EF" w:rsidRDefault="00F856EF" w:rsidP="00954FA4">
            <w:pPr>
              <w:spacing w:before="60"/>
              <w:jc w:val="left"/>
              <w:rPr>
                <w:rFonts w:eastAsia="Calibri" w:cs="Calibri"/>
                <w:szCs w:val="22"/>
              </w:rPr>
            </w:pPr>
          </w:p>
        </w:tc>
        <w:tc>
          <w:tcPr>
            <w:tcW w:w="5386" w:type="dxa"/>
            <w:tcBorders>
              <w:top w:val="single" w:sz="4" w:space="0" w:color="000000"/>
              <w:left w:val="single" w:sz="4" w:space="0" w:color="000000"/>
              <w:bottom w:val="single" w:sz="4" w:space="0" w:color="000000"/>
            </w:tcBorders>
          </w:tcPr>
          <w:p w14:paraId="3603E60E" w14:textId="77777777" w:rsidR="00F856EF" w:rsidRPr="00954FA4" w:rsidRDefault="00F856EF" w:rsidP="00F856EF">
            <w:pPr>
              <w:spacing w:before="60"/>
              <w:rPr>
                <w:rFonts w:eastAsia="Calibri" w:cs="Calibri"/>
                <w:szCs w:val="22"/>
              </w:rPr>
            </w:pPr>
            <w:r w:rsidRPr="00D37E5F">
              <w:rPr>
                <w:rFonts w:eastAsia="Calibri" w:cs="Calibri"/>
                <w:szCs w:val="22"/>
              </w:rPr>
              <w:t>Lot 4 – Cross-cutting TA: Carbon Knowledge &amp; Risk Toolkit.</w:t>
            </w:r>
          </w:p>
        </w:tc>
        <w:tc>
          <w:tcPr>
            <w:tcW w:w="1776" w:type="dxa"/>
            <w:tcBorders>
              <w:top w:val="single" w:sz="4" w:space="0" w:color="000000"/>
              <w:left w:val="single" w:sz="4" w:space="0" w:color="000000"/>
              <w:bottom w:val="single" w:sz="4" w:space="0" w:color="000000"/>
            </w:tcBorders>
          </w:tcPr>
          <w:p w14:paraId="4E9D7323" w14:textId="77777777" w:rsidR="00F856EF" w:rsidRPr="00F31D1E" w:rsidRDefault="006445D8" w:rsidP="00F856EF">
            <w:pPr>
              <w:spacing w:before="60"/>
              <w:rPr>
                <w:rFonts w:eastAsia="Calibri" w:cs="Calibri"/>
                <w:szCs w:val="22"/>
              </w:rPr>
            </w:pPr>
            <w:r>
              <w:rPr>
                <w:rFonts w:eastAsia="Calibri" w:cs="Calibri"/>
                <w:szCs w:val="22"/>
              </w:rPr>
              <w:t>11 months</w:t>
            </w:r>
          </w:p>
        </w:tc>
      </w:tr>
    </w:tbl>
    <w:p w14:paraId="66E4A412" w14:textId="77777777" w:rsidR="00511244" w:rsidRDefault="00511244" w:rsidP="00954FA4">
      <w:pPr>
        <w:rPr>
          <w:rFonts w:eastAsia="Calibri" w:cs="Calibri"/>
          <w:szCs w:val="22"/>
        </w:rPr>
      </w:pPr>
    </w:p>
    <w:sdt>
      <w:sdtPr>
        <w:rPr>
          <w:lang w:val="fr-FR"/>
        </w:rPr>
        <w:id w:val="1580555842"/>
        <w:docPartObj>
          <w:docPartGallery w:val="Table of Contents"/>
          <w:docPartUnique/>
        </w:docPartObj>
      </w:sdtPr>
      <w:sdtEndPr>
        <w:rPr>
          <w:b/>
          <w:bCs/>
        </w:rPr>
      </w:sdtEndPr>
      <w:sdtContent>
        <w:p w14:paraId="6C7742EB" w14:textId="77777777" w:rsidR="00AA29D4" w:rsidRDefault="00D37E5F">
          <w:pPr>
            <w:pStyle w:val="TM1"/>
            <w:tabs>
              <w:tab w:val="left" w:pos="440"/>
              <w:tab w:val="right" w:leader="dot" w:pos="9062"/>
            </w:tabs>
            <w:rPr>
              <w:rFonts w:asciiTheme="minorHAnsi" w:eastAsiaTheme="minorEastAsia" w:hAnsiTheme="minorHAnsi" w:cstheme="minorBidi"/>
              <w:noProof/>
              <w:szCs w:val="22"/>
              <w:lang w:val="en-029" w:eastAsia="en-029"/>
            </w:rPr>
          </w:pPr>
          <w:r w:rsidRPr="00954FA4">
            <w:rPr>
              <w:rFonts w:asciiTheme="minorHAnsi" w:hAnsiTheme="minorHAnsi" w:cstheme="minorHAnsi"/>
              <w:sz w:val="20"/>
            </w:rPr>
            <w:fldChar w:fldCharType="begin"/>
          </w:r>
          <w:r w:rsidRPr="00954FA4">
            <w:rPr>
              <w:rFonts w:asciiTheme="minorHAnsi" w:hAnsiTheme="minorHAnsi" w:cstheme="minorHAnsi"/>
              <w:sz w:val="20"/>
            </w:rPr>
            <w:instrText xml:space="preserve"> TOC \o "1-3" \h \z \u </w:instrText>
          </w:r>
          <w:r w:rsidRPr="00954FA4">
            <w:rPr>
              <w:rFonts w:asciiTheme="minorHAnsi" w:hAnsiTheme="minorHAnsi" w:cstheme="minorHAnsi"/>
              <w:sz w:val="20"/>
            </w:rPr>
            <w:fldChar w:fldCharType="separate"/>
          </w:r>
          <w:hyperlink w:anchor="_Toc215584145" w:history="1">
            <w:r w:rsidR="00AA29D4" w:rsidRPr="009F2881">
              <w:rPr>
                <w:rStyle w:val="Lienhypertexte"/>
                <w:noProof/>
              </w:rPr>
              <w:t>1.</w:t>
            </w:r>
            <w:r w:rsidR="00AA29D4">
              <w:rPr>
                <w:rFonts w:asciiTheme="minorHAnsi" w:eastAsiaTheme="minorEastAsia" w:hAnsiTheme="minorHAnsi" w:cstheme="minorBidi"/>
                <w:noProof/>
                <w:szCs w:val="22"/>
                <w:lang w:val="en-029" w:eastAsia="en-029"/>
              </w:rPr>
              <w:tab/>
            </w:r>
            <w:r w:rsidR="00AA29D4" w:rsidRPr="009F2881">
              <w:rPr>
                <w:rStyle w:val="Lienhypertexte"/>
                <w:noProof/>
              </w:rPr>
              <w:t>CONTEXT AND JUSTIFICATION OF THE NEED</w:t>
            </w:r>
            <w:r w:rsidR="00AA29D4">
              <w:rPr>
                <w:noProof/>
                <w:webHidden/>
              </w:rPr>
              <w:tab/>
            </w:r>
            <w:r w:rsidR="00AA29D4">
              <w:rPr>
                <w:noProof/>
                <w:webHidden/>
              </w:rPr>
              <w:fldChar w:fldCharType="begin"/>
            </w:r>
            <w:r w:rsidR="00AA29D4">
              <w:rPr>
                <w:noProof/>
                <w:webHidden/>
              </w:rPr>
              <w:instrText xml:space="preserve"> PAGEREF _Toc215584145 \h </w:instrText>
            </w:r>
            <w:r w:rsidR="00AA29D4">
              <w:rPr>
                <w:noProof/>
                <w:webHidden/>
              </w:rPr>
            </w:r>
            <w:r w:rsidR="00AA29D4">
              <w:rPr>
                <w:noProof/>
                <w:webHidden/>
              </w:rPr>
              <w:fldChar w:fldCharType="separate"/>
            </w:r>
            <w:r w:rsidR="00AA29D4">
              <w:rPr>
                <w:noProof/>
                <w:webHidden/>
              </w:rPr>
              <w:t>3</w:t>
            </w:r>
            <w:r w:rsidR="00AA29D4">
              <w:rPr>
                <w:noProof/>
                <w:webHidden/>
              </w:rPr>
              <w:fldChar w:fldCharType="end"/>
            </w:r>
          </w:hyperlink>
        </w:p>
        <w:p w14:paraId="364F1F4B" w14:textId="77777777" w:rsidR="00AA29D4" w:rsidRDefault="00AA29D4">
          <w:pPr>
            <w:pStyle w:val="TM2"/>
            <w:tabs>
              <w:tab w:val="left" w:pos="880"/>
              <w:tab w:val="right" w:leader="dot" w:pos="9062"/>
            </w:tabs>
            <w:rPr>
              <w:rFonts w:asciiTheme="minorHAnsi" w:eastAsiaTheme="minorEastAsia" w:hAnsiTheme="minorHAnsi" w:cstheme="minorBidi"/>
              <w:noProof/>
              <w:szCs w:val="22"/>
              <w:lang w:val="en-029" w:eastAsia="en-029"/>
            </w:rPr>
          </w:pPr>
          <w:hyperlink w:anchor="_Toc215584146" w:history="1">
            <w:r w:rsidRPr="009F2881">
              <w:rPr>
                <w:rStyle w:val="Lienhypertexte"/>
                <w:noProof/>
              </w:rPr>
              <w:t>1.1</w:t>
            </w:r>
            <w:r>
              <w:rPr>
                <w:rFonts w:asciiTheme="minorHAnsi" w:eastAsiaTheme="minorEastAsia" w:hAnsiTheme="minorHAnsi" w:cstheme="minorBidi"/>
                <w:noProof/>
                <w:szCs w:val="22"/>
                <w:lang w:val="en-029" w:eastAsia="en-029"/>
              </w:rPr>
              <w:tab/>
            </w:r>
            <w:r w:rsidRPr="009F2881">
              <w:rPr>
                <w:rStyle w:val="Lienhypertexte"/>
                <w:noProof/>
              </w:rPr>
              <w:t>Expertise France</w:t>
            </w:r>
            <w:r>
              <w:rPr>
                <w:noProof/>
                <w:webHidden/>
              </w:rPr>
              <w:tab/>
            </w:r>
            <w:r>
              <w:rPr>
                <w:noProof/>
                <w:webHidden/>
              </w:rPr>
              <w:fldChar w:fldCharType="begin"/>
            </w:r>
            <w:r>
              <w:rPr>
                <w:noProof/>
                <w:webHidden/>
              </w:rPr>
              <w:instrText xml:space="preserve"> PAGEREF _Toc215584146 \h </w:instrText>
            </w:r>
            <w:r>
              <w:rPr>
                <w:noProof/>
                <w:webHidden/>
              </w:rPr>
            </w:r>
            <w:r>
              <w:rPr>
                <w:noProof/>
                <w:webHidden/>
              </w:rPr>
              <w:fldChar w:fldCharType="separate"/>
            </w:r>
            <w:r>
              <w:rPr>
                <w:noProof/>
                <w:webHidden/>
              </w:rPr>
              <w:t>3</w:t>
            </w:r>
            <w:r>
              <w:rPr>
                <w:noProof/>
                <w:webHidden/>
              </w:rPr>
              <w:fldChar w:fldCharType="end"/>
            </w:r>
          </w:hyperlink>
        </w:p>
        <w:p w14:paraId="147045B5" w14:textId="77777777" w:rsidR="00AA29D4" w:rsidRDefault="00AA29D4">
          <w:pPr>
            <w:pStyle w:val="TM2"/>
            <w:tabs>
              <w:tab w:val="left" w:pos="880"/>
              <w:tab w:val="right" w:leader="dot" w:pos="9062"/>
            </w:tabs>
            <w:rPr>
              <w:rFonts w:asciiTheme="minorHAnsi" w:eastAsiaTheme="minorEastAsia" w:hAnsiTheme="minorHAnsi" w:cstheme="minorBidi"/>
              <w:noProof/>
              <w:szCs w:val="22"/>
              <w:lang w:val="en-029" w:eastAsia="en-029"/>
            </w:rPr>
          </w:pPr>
          <w:hyperlink w:anchor="_Toc215584147" w:history="1">
            <w:r w:rsidRPr="009F2881">
              <w:rPr>
                <w:rStyle w:val="Lienhypertexte"/>
                <w:noProof/>
              </w:rPr>
              <w:t>1.2</w:t>
            </w:r>
            <w:r>
              <w:rPr>
                <w:rFonts w:asciiTheme="minorHAnsi" w:eastAsiaTheme="minorEastAsia" w:hAnsiTheme="minorHAnsi" w:cstheme="minorBidi"/>
                <w:noProof/>
                <w:szCs w:val="22"/>
                <w:lang w:val="en-029" w:eastAsia="en-029"/>
              </w:rPr>
              <w:tab/>
            </w:r>
            <w:r w:rsidRPr="009F2881">
              <w:rPr>
                <w:rStyle w:val="Lienhypertexte"/>
                <w:noProof/>
              </w:rPr>
              <w:t>The Euroclima programme</w:t>
            </w:r>
            <w:r>
              <w:rPr>
                <w:noProof/>
                <w:webHidden/>
              </w:rPr>
              <w:tab/>
            </w:r>
            <w:r>
              <w:rPr>
                <w:noProof/>
                <w:webHidden/>
              </w:rPr>
              <w:fldChar w:fldCharType="begin"/>
            </w:r>
            <w:r>
              <w:rPr>
                <w:noProof/>
                <w:webHidden/>
              </w:rPr>
              <w:instrText xml:space="preserve"> PAGEREF _Toc215584147 \h </w:instrText>
            </w:r>
            <w:r>
              <w:rPr>
                <w:noProof/>
                <w:webHidden/>
              </w:rPr>
            </w:r>
            <w:r>
              <w:rPr>
                <w:noProof/>
                <w:webHidden/>
              </w:rPr>
              <w:fldChar w:fldCharType="separate"/>
            </w:r>
            <w:r>
              <w:rPr>
                <w:noProof/>
                <w:webHidden/>
              </w:rPr>
              <w:t>3</w:t>
            </w:r>
            <w:r>
              <w:rPr>
                <w:noProof/>
                <w:webHidden/>
              </w:rPr>
              <w:fldChar w:fldCharType="end"/>
            </w:r>
          </w:hyperlink>
        </w:p>
        <w:p w14:paraId="322EF2D8" w14:textId="77777777" w:rsidR="00AA29D4" w:rsidRDefault="00AA29D4">
          <w:pPr>
            <w:pStyle w:val="TM2"/>
            <w:tabs>
              <w:tab w:val="left" w:pos="880"/>
              <w:tab w:val="right" w:leader="dot" w:pos="9062"/>
            </w:tabs>
            <w:rPr>
              <w:rFonts w:asciiTheme="minorHAnsi" w:eastAsiaTheme="minorEastAsia" w:hAnsiTheme="minorHAnsi" w:cstheme="minorBidi"/>
              <w:noProof/>
              <w:szCs w:val="22"/>
              <w:lang w:val="en-029" w:eastAsia="en-029"/>
            </w:rPr>
          </w:pPr>
          <w:hyperlink w:anchor="_Toc215584148" w:history="1">
            <w:r w:rsidRPr="009F2881">
              <w:rPr>
                <w:rStyle w:val="Lienhypertexte"/>
                <w:noProof/>
              </w:rPr>
              <w:t>1.3</w:t>
            </w:r>
            <w:r>
              <w:rPr>
                <w:rFonts w:asciiTheme="minorHAnsi" w:eastAsiaTheme="minorEastAsia" w:hAnsiTheme="minorHAnsi" w:cstheme="minorBidi"/>
                <w:noProof/>
                <w:szCs w:val="22"/>
                <w:lang w:val="en-029" w:eastAsia="en-029"/>
              </w:rPr>
              <w:tab/>
            </w:r>
            <w:r w:rsidRPr="009F2881">
              <w:rPr>
                <w:rStyle w:val="Lienhypertexte"/>
                <w:noProof/>
              </w:rPr>
              <w:t>The Euroclima programme in Belize</w:t>
            </w:r>
            <w:r>
              <w:rPr>
                <w:noProof/>
                <w:webHidden/>
              </w:rPr>
              <w:tab/>
            </w:r>
            <w:r>
              <w:rPr>
                <w:noProof/>
                <w:webHidden/>
              </w:rPr>
              <w:fldChar w:fldCharType="begin"/>
            </w:r>
            <w:r>
              <w:rPr>
                <w:noProof/>
                <w:webHidden/>
              </w:rPr>
              <w:instrText xml:space="preserve"> PAGEREF _Toc215584148 \h </w:instrText>
            </w:r>
            <w:r>
              <w:rPr>
                <w:noProof/>
                <w:webHidden/>
              </w:rPr>
            </w:r>
            <w:r>
              <w:rPr>
                <w:noProof/>
                <w:webHidden/>
              </w:rPr>
              <w:fldChar w:fldCharType="separate"/>
            </w:r>
            <w:r>
              <w:rPr>
                <w:noProof/>
                <w:webHidden/>
              </w:rPr>
              <w:t>3</w:t>
            </w:r>
            <w:r>
              <w:rPr>
                <w:noProof/>
                <w:webHidden/>
              </w:rPr>
              <w:fldChar w:fldCharType="end"/>
            </w:r>
          </w:hyperlink>
        </w:p>
        <w:p w14:paraId="4E2703E3" w14:textId="77777777" w:rsidR="00AA29D4" w:rsidRDefault="00AA29D4">
          <w:pPr>
            <w:pStyle w:val="TM3"/>
            <w:tabs>
              <w:tab w:val="left" w:pos="1320"/>
              <w:tab w:val="right" w:leader="dot" w:pos="9062"/>
            </w:tabs>
            <w:rPr>
              <w:rFonts w:asciiTheme="minorHAnsi" w:eastAsiaTheme="minorEastAsia" w:hAnsiTheme="minorHAnsi" w:cstheme="minorBidi"/>
              <w:noProof/>
              <w:szCs w:val="22"/>
              <w:lang w:val="en-029" w:eastAsia="en-029"/>
            </w:rPr>
          </w:pPr>
          <w:hyperlink w:anchor="_Toc215584149" w:history="1">
            <w:r w:rsidRPr="009F2881">
              <w:rPr>
                <w:rStyle w:val="Lienhypertexte"/>
                <w:noProof/>
              </w:rPr>
              <w:t>1.3.1</w:t>
            </w:r>
            <w:r>
              <w:rPr>
                <w:rFonts w:asciiTheme="minorHAnsi" w:eastAsiaTheme="minorEastAsia" w:hAnsiTheme="minorHAnsi" w:cstheme="minorBidi"/>
                <w:noProof/>
                <w:szCs w:val="22"/>
                <w:lang w:val="en-029" w:eastAsia="en-029"/>
              </w:rPr>
              <w:tab/>
            </w:r>
            <w:r w:rsidRPr="009F2881">
              <w:rPr>
                <w:rStyle w:val="Lienhypertexte"/>
                <w:noProof/>
              </w:rPr>
              <w:t>Background of the action</w:t>
            </w:r>
            <w:r>
              <w:rPr>
                <w:noProof/>
                <w:webHidden/>
              </w:rPr>
              <w:tab/>
            </w:r>
            <w:r>
              <w:rPr>
                <w:noProof/>
                <w:webHidden/>
              </w:rPr>
              <w:fldChar w:fldCharType="begin"/>
            </w:r>
            <w:r>
              <w:rPr>
                <w:noProof/>
                <w:webHidden/>
              </w:rPr>
              <w:instrText xml:space="preserve"> PAGEREF _Toc215584149 \h </w:instrText>
            </w:r>
            <w:r>
              <w:rPr>
                <w:noProof/>
                <w:webHidden/>
              </w:rPr>
            </w:r>
            <w:r>
              <w:rPr>
                <w:noProof/>
                <w:webHidden/>
              </w:rPr>
              <w:fldChar w:fldCharType="separate"/>
            </w:r>
            <w:r>
              <w:rPr>
                <w:noProof/>
                <w:webHidden/>
              </w:rPr>
              <w:t>4</w:t>
            </w:r>
            <w:r>
              <w:rPr>
                <w:noProof/>
                <w:webHidden/>
              </w:rPr>
              <w:fldChar w:fldCharType="end"/>
            </w:r>
          </w:hyperlink>
        </w:p>
        <w:p w14:paraId="49CCF6E1" w14:textId="77777777" w:rsidR="00AA29D4" w:rsidRDefault="00AA29D4">
          <w:pPr>
            <w:pStyle w:val="TM3"/>
            <w:tabs>
              <w:tab w:val="left" w:pos="1320"/>
              <w:tab w:val="right" w:leader="dot" w:pos="9062"/>
            </w:tabs>
            <w:rPr>
              <w:rFonts w:asciiTheme="minorHAnsi" w:eastAsiaTheme="minorEastAsia" w:hAnsiTheme="minorHAnsi" w:cstheme="minorBidi"/>
              <w:noProof/>
              <w:szCs w:val="22"/>
              <w:lang w:val="en-029" w:eastAsia="en-029"/>
            </w:rPr>
          </w:pPr>
          <w:hyperlink w:anchor="_Toc215584150" w:history="1">
            <w:r w:rsidRPr="009F2881">
              <w:rPr>
                <w:rStyle w:val="Lienhypertexte"/>
                <w:noProof/>
              </w:rPr>
              <w:t>1.3.2</w:t>
            </w:r>
            <w:r>
              <w:rPr>
                <w:rFonts w:asciiTheme="minorHAnsi" w:eastAsiaTheme="minorEastAsia" w:hAnsiTheme="minorHAnsi" w:cstheme="minorBidi"/>
                <w:noProof/>
                <w:szCs w:val="22"/>
                <w:lang w:val="en-029" w:eastAsia="en-029"/>
              </w:rPr>
              <w:tab/>
            </w:r>
            <w:r w:rsidRPr="009F2881">
              <w:rPr>
                <w:rStyle w:val="Lienhypertexte"/>
                <w:noProof/>
              </w:rPr>
              <w:t>Key Gaps</w:t>
            </w:r>
            <w:r>
              <w:rPr>
                <w:noProof/>
                <w:webHidden/>
              </w:rPr>
              <w:tab/>
            </w:r>
            <w:r>
              <w:rPr>
                <w:noProof/>
                <w:webHidden/>
              </w:rPr>
              <w:fldChar w:fldCharType="begin"/>
            </w:r>
            <w:r>
              <w:rPr>
                <w:noProof/>
                <w:webHidden/>
              </w:rPr>
              <w:instrText xml:space="preserve"> PAGEREF _Toc215584150 \h </w:instrText>
            </w:r>
            <w:r>
              <w:rPr>
                <w:noProof/>
                <w:webHidden/>
              </w:rPr>
            </w:r>
            <w:r>
              <w:rPr>
                <w:noProof/>
                <w:webHidden/>
              </w:rPr>
              <w:fldChar w:fldCharType="separate"/>
            </w:r>
            <w:r>
              <w:rPr>
                <w:noProof/>
                <w:webHidden/>
              </w:rPr>
              <w:t>5</w:t>
            </w:r>
            <w:r>
              <w:rPr>
                <w:noProof/>
                <w:webHidden/>
              </w:rPr>
              <w:fldChar w:fldCharType="end"/>
            </w:r>
          </w:hyperlink>
        </w:p>
        <w:p w14:paraId="5727E04A" w14:textId="77777777" w:rsidR="00AA29D4" w:rsidRDefault="00AA29D4">
          <w:pPr>
            <w:pStyle w:val="TM3"/>
            <w:tabs>
              <w:tab w:val="left" w:pos="1320"/>
              <w:tab w:val="right" w:leader="dot" w:pos="9062"/>
            </w:tabs>
            <w:rPr>
              <w:rFonts w:asciiTheme="minorHAnsi" w:eastAsiaTheme="minorEastAsia" w:hAnsiTheme="minorHAnsi" w:cstheme="minorBidi"/>
              <w:noProof/>
              <w:szCs w:val="22"/>
              <w:lang w:val="en-029" w:eastAsia="en-029"/>
            </w:rPr>
          </w:pPr>
          <w:hyperlink w:anchor="_Toc215584151" w:history="1">
            <w:r w:rsidRPr="009F2881">
              <w:rPr>
                <w:rStyle w:val="Lienhypertexte"/>
                <w:noProof/>
              </w:rPr>
              <w:t>1.3.3</w:t>
            </w:r>
            <w:r>
              <w:rPr>
                <w:rFonts w:asciiTheme="minorHAnsi" w:eastAsiaTheme="minorEastAsia" w:hAnsiTheme="minorHAnsi" w:cstheme="minorBidi"/>
                <w:noProof/>
                <w:szCs w:val="22"/>
                <w:lang w:val="en-029" w:eastAsia="en-029"/>
              </w:rPr>
              <w:tab/>
            </w:r>
            <w:r w:rsidRPr="009F2881">
              <w:rPr>
                <w:rStyle w:val="Lienhypertexte"/>
                <w:noProof/>
              </w:rPr>
              <w:t>Opportunities</w:t>
            </w:r>
            <w:r>
              <w:rPr>
                <w:noProof/>
                <w:webHidden/>
              </w:rPr>
              <w:tab/>
            </w:r>
            <w:r>
              <w:rPr>
                <w:noProof/>
                <w:webHidden/>
              </w:rPr>
              <w:fldChar w:fldCharType="begin"/>
            </w:r>
            <w:r>
              <w:rPr>
                <w:noProof/>
                <w:webHidden/>
              </w:rPr>
              <w:instrText xml:space="preserve"> PAGEREF _Toc215584151 \h </w:instrText>
            </w:r>
            <w:r>
              <w:rPr>
                <w:noProof/>
                <w:webHidden/>
              </w:rPr>
            </w:r>
            <w:r>
              <w:rPr>
                <w:noProof/>
                <w:webHidden/>
              </w:rPr>
              <w:fldChar w:fldCharType="separate"/>
            </w:r>
            <w:r>
              <w:rPr>
                <w:noProof/>
                <w:webHidden/>
              </w:rPr>
              <w:t>6</w:t>
            </w:r>
            <w:r>
              <w:rPr>
                <w:noProof/>
                <w:webHidden/>
              </w:rPr>
              <w:fldChar w:fldCharType="end"/>
            </w:r>
          </w:hyperlink>
        </w:p>
        <w:p w14:paraId="2FD46CD2" w14:textId="77777777" w:rsidR="00AA29D4" w:rsidRDefault="00AA29D4">
          <w:pPr>
            <w:pStyle w:val="TM3"/>
            <w:tabs>
              <w:tab w:val="left" w:pos="1320"/>
              <w:tab w:val="right" w:leader="dot" w:pos="9062"/>
            </w:tabs>
            <w:rPr>
              <w:rFonts w:asciiTheme="minorHAnsi" w:eastAsiaTheme="minorEastAsia" w:hAnsiTheme="minorHAnsi" w:cstheme="minorBidi"/>
              <w:noProof/>
              <w:szCs w:val="22"/>
              <w:lang w:val="en-029" w:eastAsia="en-029"/>
            </w:rPr>
          </w:pPr>
          <w:hyperlink w:anchor="_Toc215584152" w:history="1">
            <w:r w:rsidRPr="009F2881">
              <w:rPr>
                <w:rStyle w:val="Lienhypertexte"/>
                <w:noProof/>
              </w:rPr>
              <w:t>1.3.4</w:t>
            </w:r>
            <w:r>
              <w:rPr>
                <w:rFonts w:asciiTheme="minorHAnsi" w:eastAsiaTheme="minorEastAsia" w:hAnsiTheme="minorHAnsi" w:cstheme="minorBidi"/>
                <w:noProof/>
                <w:szCs w:val="22"/>
                <w:lang w:val="en-029" w:eastAsia="en-029"/>
              </w:rPr>
              <w:tab/>
            </w:r>
            <w:r w:rsidRPr="009F2881">
              <w:rPr>
                <w:rStyle w:val="Lienhypertexte"/>
                <w:noProof/>
              </w:rPr>
              <w:t>Purpose of the Tender</w:t>
            </w:r>
            <w:r>
              <w:rPr>
                <w:noProof/>
                <w:webHidden/>
              </w:rPr>
              <w:tab/>
            </w:r>
            <w:r>
              <w:rPr>
                <w:noProof/>
                <w:webHidden/>
              </w:rPr>
              <w:fldChar w:fldCharType="begin"/>
            </w:r>
            <w:r>
              <w:rPr>
                <w:noProof/>
                <w:webHidden/>
              </w:rPr>
              <w:instrText xml:space="preserve"> PAGEREF _Toc215584152 \h </w:instrText>
            </w:r>
            <w:r>
              <w:rPr>
                <w:noProof/>
                <w:webHidden/>
              </w:rPr>
            </w:r>
            <w:r>
              <w:rPr>
                <w:noProof/>
                <w:webHidden/>
              </w:rPr>
              <w:fldChar w:fldCharType="separate"/>
            </w:r>
            <w:r>
              <w:rPr>
                <w:noProof/>
                <w:webHidden/>
              </w:rPr>
              <w:t>6</w:t>
            </w:r>
            <w:r>
              <w:rPr>
                <w:noProof/>
                <w:webHidden/>
              </w:rPr>
              <w:fldChar w:fldCharType="end"/>
            </w:r>
          </w:hyperlink>
        </w:p>
        <w:p w14:paraId="035F8A63" w14:textId="77777777" w:rsidR="00AA29D4" w:rsidRDefault="00AA29D4">
          <w:pPr>
            <w:pStyle w:val="TM1"/>
            <w:tabs>
              <w:tab w:val="left" w:pos="440"/>
              <w:tab w:val="right" w:leader="dot" w:pos="9062"/>
            </w:tabs>
            <w:rPr>
              <w:rFonts w:asciiTheme="minorHAnsi" w:eastAsiaTheme="minorEastAsia" w:hAnsiTheme="minorHAnsi" w:cstheme="minorBidi"/>
              <w:noProof/>
              <w:szCs w:val="22"/>
              <w:lang w:val="en-029" w:eastAsia="en-029"/>
            </w:rPr>
          </w:pPr>
          <w:hyperlink w:anchor="_Toc215584153" w:history="1">
            <w:r w:rsidRPr="009F2881">
              <w:rPr>
                <w:rStyle w:val="Lienhypertexte"/>
                <w:noProof/>
              </w:rPr>
              <w:t>2</w:t>
            </w:r>
            <w:r>
              <w:rPr>
                <w:rFonts w:asciiTheme="minorHAnsi" w:eastAsiaTheme="minorEastAsia" w:hAnsiTheme="minorHAnsi" w:cstheme="minorBidi"/>
                <w:noProof/>
                <w:szCs w:val="22"/>
                <w:lang w:val="en-029" w:eastAsia="en-029"/>
              </w:rPr>
              <w:tab/>
            </w:r>
            <w:r w:rsidRPr="009F2881">
              <w:rPr>
                <w:rStyle w:val="Lienhypertexte"/>
                <w:noProof/>
              </w:rPr>
              <w:t>OBJECTIVES AND DESIRED RESULTS</w:t>
            </w:r>
            <w:r>
              <w:rPr>
                <w:noProof/>
                <w:webHidden/>
              </w:rPr>
              <w:tab/>
            </w:r>
            <w:r>
              <w:rPr>
                <w:noProof/>
                <w:webHidden/>
              </w:rPr>
              <w:fldChar w:fldCharType="begin"/>
            </w:r>
            <w:r>
              <w:rPr>
                <w:noProof/>
                <w:webHidden/>
              </w:rPr>
              <w:instrText xml:space="preserve"> PAGEREF _Toc215584153 \h </w:instrText>
            </w:r>
            <w:r>
              <w:rPr>
                <w:noProof/>
                <w:webHidden/>
              </w:rPr>
            </w:r>
            <w:r>
              <w:rPr>
                <w:noProof/>
                <w:webHidden/>
              </w:rPr>
              <w:fldChar w:fldCharType="separate"/>
            </w:r>
            <w:r>
              <w:rPr>
                <w:noProof/>
                <w:webHidden/>
              </w:rPr>
              <w:t>7</w:t>
            </w:r>
            <w:r>
              <w:rPr>
                <w:noProof/>
                <w:webHidden/>
              </w:rPr>
              <w:fldChar w:fldCharType="end"/>
            </w:r>
          </w:hyperlink>
        </w:p>
        <w:p w14:paraId="034CA021" w14:textId="77777777" w:rsidR="00AA29D4" w:rsidRDefault="00AA29D4">
          <w:pPr>
            <w:pStyle w:val="TM2"/>
            <w:tabs>
              <w:tab w:val="left" w:pos="880"/>
              <w:tab w:val="right" w:leader="dot" w:pos="9062"/>
            </w:tabs>
            <w:rPr>
              <w:rFonts w:asciiTheme="minorHAnsi" w:eastAsiaTheme="minorEastAsia" w:hAnsiTheme="minorHAnsi" w:cstheme="minorBidi"/>
              <w:noProof/>
              <w:szCs w:val="22"/>
              <w:lang w:val="en-029" w:eastAsia="en-029"/>
            </w:rPr>
          </w:pPr>
          <w:hyperlink w:anchor="_Toc215584154" w:history="1">
            <w:r w:rsidRPr="009F2881">
              <w:rPr>
                <w:rStyle w:val="Lienhypertexte"/>
                <w:noProof/>
              </w:rPr>
              <w:t>2.1</w:t>
            </w:r>
            <w:r>
              <w:rPr>
                <w:rFonts w:asciiTheme="minorHAnsi" w:eastAsiaTheme="minorEastAsia" w:hAnsiTheme="minorHAnsi" w:cstheme="minorBidi"/>
                <w:noProof/>
                <w:szCs w:val="22"/>
                <w:lang w:val="en-029" w:eastAsia="en-029"/>
              </w:rPr>
              <w:tab/>
            </w:r>
            <w:r w:rsidRPr="009F2881">
              <w:rPr>
                <w:rStyle w:val="Lienhypertexte"/>
                <w:noProof/>
              </w:rPr>
              <w:t>General objective</w:t>
            </w:r>
            <w:r>
              <w:rPr>
                <w:noProof/>
                <w:webHidden/>
              </w:rPr>
              <w:tab/>
            </w:r>
            <w:r>
              <w:rPr>
                <w:noProof/>
                <w:webHidden/>
              </w:rPr>
              <w:fldChar w:fldCharType="begin"/>
            </w:r>
            <w:r>
              <w:rPr>
                <w:noProof/>
                <w:webHidden/>
              </w:rPr>
              <w:instrText xml:space="preserve"> PAGEREF _Toc215584154 \h </w:instrText>
            </w:r>
            <w:r>
              <w:rPr>
                <w:noProof/>
                <w:webHidden/>
              </w:rPr>
            </w:r>
            <w:r>
              <w:rPr>
                <w:noProof/>
                <w:webHidden/>
              </w:rPr>
              <w:fldChar w:fldCharType="separate"/>
            </w:r>
            <w:r>
              <w:rPr>
                <w:noProof/>
                <w:webHidden/>
              </w:rPr>
              <w:t>8</w:t>
            </w:r>
            <w:r>
              <w:rPr>
                <w:noProof/>
                <w:webHidden/>
              </w:rPr>
              <w:fldChar w:fldCharType="end"/>
            </w:r>
          </w:hyperlink>
        </w:p>
        <w:p w14:paraId="2DA7D341" w14:textId="77777777" w:rsidR="00AA29D4" w:rsidRDefault="00AA29D4">
          <w:pPr>
            <w:pStyle w:val="TM2"/>
            <w:tabs>
              <w:tab w:val="left" w:pos="880"/>
              <w:tab w:val="right" w:leader="dot" w:pos="9062"/>
            </w:tabs>
            <w:rPr>
              <w:rFonts w:asciiTheme="minorHAnsi" w:eastAsiaTheme="minorEastAsia" w:hAnsiTheme="minorHAnsi" w:cstheme="minorBidi"/>
              <w:noProof/>
              <w:szCs w:val="22"/>
              <w:lang w:val="en-029" w:eastAsia="en-029"/>
            </w:rPr>
          </w:pPr>
          <w:hyperlink w:anchor="_Toc215584155" w:history="1">
            <w:r w:rsidRPr="009F2881">
              <w:rPr>
                <w:rStyle w:val="Lienhypertexte"/>
                <w:noProof/>
              </w:rPr>
              <w:t>2.2</w:t>
            </w:r>
            <w:r>
              <w:rPr>
                <w:rFonts w:asciiTheme="minorHAnsi" w:eastAsiaTheme="minorEastAsia" w:hAnsiTheme="minorHAnsi" w:cstheme="minorBidi"/>
                <w:noProof/>
                <w:szCs w:val="22"/>
                <w:lang w:val="en-029" w:eastAsia="en-029"/>
              </w:rPr>
              <w:tab/>
            </w:r>
            <w:r w:rsidRPr="009F2881">
              <w:rPr>
                <w:rStyle w:val="Lienhypertexte"/>
                <w:noProof/>
              </w:rPr>
              <w:t>Specific objectives</w:t>
            </w:r>
            <w:r>
              <w:rPr>
                <w:noProof/>
                <w:webHidden/>
              </w:rPr>
              <w:tab/>
            </w:r>
            <w:r>
              <w:rPr>
                <w:noProof/>
                <w:webHidden/>
              </w:rPr>
              <w:fldChar w:fldCharType="begin"/>
            </w:r>
            <w:r>
              <w:rPr>
                <w:noProof/>
                <w:webHidden/>
              </w:rPr>
              <w:instrText xml:space="preserve"> PAGEREF _Toc215584155 \h </w:instrText>
            </w:r>
            <w:r>
              <w:rPr>
                <w:noProof/>
                <w:webHidden/>
              </w:rPr>
            </w:r>
            <w:r>
              <w:rPr>
                <w:noProof/>
                <w:webHidden/>
              </w:rPr>
              <w:fldChar w:fldCharType="separate"/>
            </w:r>
            <w:r>
              <w:rPr>
                <w:noProof/>
                <w:webHidden/>
              </w:rPr>
              <w:t>8</w:t>
            </w:r>
            <w:r>
              <w:rPr>
                <w:noProof/>
                <w:webHidden/>
              </w:rPr>
              <w:fldChar w:fldCharType="end"/>
            </w:r>
          </w:hyperlink>
        </w:p>
        <w:p w14:paraId="1A60201C" w14:textId="77777777" w:rsidR="00AA29D4" w:rsidRDefault="00AA29D4">
          <w:pPr>
            <w:pStyle w:val="TM3"/>
            <w:tabs>
              <w:tab w:val="left" w:pos="1320"/>
              <w:tab w:val="right" w:leader="dot" w:pos="9062"/>
            </w:tabs>
            <w:rPr>
              <w:rFonts w:asciiTheme="minorHAnsi" w:eastAsiaTheme="minorEastAsia" w:hAnsiTheme="minorHAnsi" w:cstheme="minorBidi"/>
              <w:noProof/>
              <w:szCs w:val="22"/>
              <w:lang w:val="en-029" w:eastAsia="en-029"/>
            </w:rPr>
          </w:pPr>
          <w:hyperlink w:anchor="_Toc215584156" w:history="1">
            <w:r w:rsidRPr="009F2881">
              <w:rPr>
                <w:rStyle w:val="Lienhypertexte"/>
                <w:noProof/>
              </w:rPr>
              <w:t>2.2.1</w:t>
            </w:r>
            <w:r>
              <w:rPr>
                <w:rFonts w:asciiTheme="minorHAnsi" w:eastAsiaTheme="minorEastAsia" w:hAnsiTheme="minorHAnsi" w:cstheme="minorBidi"/>
                <w:noProof/>
                <w:szCs w:val="22"/>
                <w:lang w:val="en-029" w:eastAsia="en-029"/>
              </w:rPr>
              <w:tab/>
            </w:r>
            <w:r w:rsidRPr="009F2881">
              <w:rPr>
                <w:rStyle w:val="Lienhypertexte"/>
                <w:noProof/>
              </w:rPr>
              <w:t>Feasibility Assessments with MRV Integrity (market-execution focus)</w:t>
            </w:r>
            <w:r>
              <w:rPr>
                <w:noProof/>
                <w:webHidden/>
              </w:rPr>
              <w:tab/>
            </w:r>
            <w:r>
              <w:rPr>
                <w:noProof/>
                <w:webHidden/>
              </w:rPr>
              <w:fldChar w:fldCharType="begin"/>
            </w:r>
            <w:r>
              <w:rPr>
                <w:noProof/>
                <w:webHidden/>
              </w:rPr>
              <w:instrText xml:space="preserve"> PAGEREF _Toc215584156 \h </w:instrText>
            </w:r>
            <w:r>
              <w:rPr>
                <w:noProof/>
                <w:webHidden/>
              </w:rPr>
            </w:r>
            <w:r>
              <w:rPr>
                <w:noProof/>
                <w:webHidden/>
              </w:rPr>
              <w:fldChar w:fldCharType="separate"/>
            </w:r>
            <w:r>
              <w:rPr>
                <w:noProof/>
                <w:webHidden/>
              </w:rPr>
              <w:t>8</w:t>
            </w:r>
            <w:r>
              <w:rPr>
                <w:noProof/>
                <w:webHidden/>
              </w:rPr>
              <w:fldChar w:fldCharType="end"/>
            </w:r>
          </w:hyperlink>
        </w:p>
        <w:p w14:paraId="74BCA531" w14:textId="77777777" w:rsidR="00AA29D4" w:rsidRDefault="00AA29D4">
          <w:pPr>
            <w:pStyle w:val="TM3"/>
            <w:tabs>
              <w:tab w:val="left" w:pos="1320"/>
              <w:tab w:val="right" w:leader="dot" w:pos="9062"/>
            </w:tabs>
            <w:rPr>
              <w:rFonts w:asciiTheme="minorHAnsi" w:eastAsiaTheme="minorEastAsia" w:hAnsiTheme="minorHAnsi" w:cstheme="minorBidi"/>
              <w:noProof/>
              <w:szCs w:val="22"/>
              <w:lang w:val="en-029" w:eastAsia="en-029"/>
            </w:rPr>
          </w:pPr>
          <w:hyperlink w:anchor="_Toc215584157" w:history="1">
            <w:r w:rsidRPr="009F2881">
              <w:rPr>
                <w:rStyle w:val="Lienhypertexte"/>
                <w:noProof/>
              </w:rPr>
              <w:t>2.2.2</w:t>
            </w:r>
            <w:r>
              <w:rPr>
                <w:rFonts w:asciiTheme="minorHAnsi" w:eastAsiaTheme="minorEastAsia" w:hAnsiTheme="minorHAnsi" w:cstheme="minorBidi"/>
                <w:noProof/>
                <w:szCs w:val="22"/>
                <w:lang w:val="en-029" w:eastAsia="en-029"/>
              </w:rPr>
              <w:tab/>
            </w:r>
            <w:r w:rsidRPr="009F2881">
              <w:rPr>
                <w:rStyle w:val="Lienhypertexte"/>
                <w:noProof/>
              </w:rPr>
              <w:t>Policy, Legal, and Financial Enablers (transaction structuring)</w:t>
            </w:r>
            <w:r>
              <w:rPr>
                <w:noProof/>
                <w:webHidden/>
              </w:rPr>
              <w:tab/>
            </w:r>
            <w:r>
              <w:rPr>
                <w:noProof/>
                <w:webHidden/>
              </w:rPr>
              <w:fldChar w:fldCharType="begin"/>
            </w:r>
            <w:r>
              <w:rPr>
                <w:noProof/>
                <w:webHidden/>
              </w:rPr>
              <w:instrText xml:space="preserve"> PAGEREF _Toc215584157 \h </w:instrText>
            </w:r>
            <w:r>
              <w:rPr>
                <w:noProof/>
                <w:webHidden/>
              </w:rPr>
            </w:r>
            <w:r>
              <w:rPr>
                <w:noProof/>
                <w:webHidden/>
              </w:rPr>
              <w:fldChar w:fldCharType="separate"/>
            </w:r>
            <w:r>
              <w:rPr>
                <w:noProof/>
                <w:webHidden/>
              </w:rPr>
              <w:t>9</w:t>
            </w:r>
            <w:r>
              <w:rPr>
                <w:noProof/>
                <w:webHidden/>
              </w:rPr>
              <w:fldChar w:fldCharType="end"/>
            </w:r>
          </w:hyperlink>
        </w:p>
        <w:p w14:paraId="041A2C89" w14:textId="77777777" w:rsidR="00AA29D4" w:rsidRDefault="00AA29D4">
          <w:pPr>
            <w:pStyle w:val="TM3"/>
            <w:tabs>
              <w:tab w:val="left" w:pos="1320"/>
              <w:tab w:val="right" w:leader="dot" w:pos="9062"/>
            </w:tabs>
            <w:rPr>
              <w:rFonts w:asciiTheme="minorHAnsi" w:eastAsiaTheme="minorEastAsia" w:hAnsiTheme="minorHAnsi" w:cstheme="minorBidi"/>
              <w:noProof/>
              <w:szCs w:val="22"/>
              <w:lang w:val="en-029" w:eastAsia="en-029"/>
            </w:rPr>
          </w:pPr>
          <w:hyperlink w:anchor="_Toc215584158" w:history="1">
            <w:r w:rsidRPr="009F2881">
              <w:rPr>
                <w:rStyle w:val="Lienhypertexte"/>
                <w:noProof/>
              </w:rPr>
              <w:t>2.2.3</w:t>
            </w:r>
            <w:r>
              <w:rPr>
                <w:rFonts w:asciiTheme="minorHAnsi" w:eastAsiaTheme="minorEastAsia" w:hAnsiTheme="minorHAnsi" w:cstheme="minorBidi"/>
                <w:noProof/>
                <w:szCs w:val="22"/>
                <w:lang w:val="en-029" w:eastAsia="en-029"/>
              </w:rPr>
              <w:tab/>
            </w:r>
            <w:r w:rsidRPr="009F2881">
              <w:rPr>
                <w:rStyle w:val="Lienhypertexte"/>
                <w:noProof/>
              </w:rPr>
              <w:t>Pipeline of Bankable Projects (market-ready deal flow)</w:t>
            </w:r>
            <w:r>
              <w:rPr>
                <w:noProof/>
                <w:webHidden/>
              </w:rPr>
              <w:tab/>
            </w:r>
            <w:r>
              <w:rPr>
                <w:noProof/>
                <w:webHidden/>
              </w:rPr>
              <w:fldChar w:fldCharType="begin"/>
            </w:r>
            <w:r>
              <w:rPr>
                <w:noProof/>
                <w:webHidden/>
              </w:rPr>
              <w:instrText xml:space="preserve"> PAGEREF _Toc215584158 \h </w:instrText>
            </w:r>
            <w:r>
              <w:rPr>
                <w:noProof/>
                <w:webHidden/>
              </w:rPr>
            </w:r>
            <w:r>
              <w:rPr>
                <w:noProof/>
                <w:webHidden/>
              </w:rPr>
              <w:fldChar w:fldCharType="separate"/>
            </w:r>
            <w:r>
              <w:rPr>
                <w:noProof/>
                <w:webHidden/>
              </w:rPr>
              <w:t>9</w:t>
            </w:r>
            <w:r>
              <w:rPr>
                <w:noProof/>
                <w:webHidden/>
              </w:rPr>
              <w:fldChar w:fldCharType="end"/>
            </w:r>
          </w:hyperlink>
        </w:p>
        <w:p w14:paraId="7B2B2E40" w14:textId="77777777" w:rsidR="00AA29D4" w:rsidRDefault="00AA29D4">
          <w:pPr>
            <w:pStyle w:val="TM2"/>
            <w:tabs>
              <w:tab w:val="left" w:pos="880"/>
              <w:tab w:val="right" w:leader="dot" w:pos="9062"/>
            </w:tabs>
            <w:rPr>
              <w:rFonts w:asciiTheme="minorHAnsi" w:eastAsiaTheme="minorEastAsia" w:hAnsiTheme="minorHAnsi" w:cstheme="minorBidi"/>
              <w:noProof/>
              <w:szCs w:val="22"/>
              <w:lang w:val="en-029" w:eastAsia="en-029"/>
            </w:rPr>
          </w:pPr>
          <w:hyperlink w:anchor="_Toc215584159" w:history="1">
            <w:r w:rsidRPr="009F2881">
              <w:rPr>
                <w:rStyle w:val="Lienhypertexte"/>
                <w:noProof/>
              </w:rPr>
              <w:t>2.3</w:t>
            </w:r>
            <w:r>
              <w:rPr>
                <w:rFonts w:asciiTheme="minorHAnsi" w:eastAsiaTheme="minorEastAsia" w:hAnsiTheme="minorHAnsi" w:cstheme="minorBidi"/>
                <w:noProof/>
                <w:szCs w:val="22"/>
                <w:lang w:val="en-029" w:eastAsia="en-029"/>
              </w:rPr>
              <w:tab/>
            </w:r>
            <w:r w:rsidRPr="009F2881">
              <w:rPr>
                <w:rStyle w:val="Lienhypertexte"/>
                <w:noProof/>
              </w:rPr>
              <w:t>Anticipated results</w:t>
            </w:r>
            <w:r>
              <w:rPr>
                <w:noProof/>
                <w:webHidden/>
              </w:rPr>
              <w:tab/>
            </w:r>
            <w:r>
              <w:rPr>
                <w:noProof/>
                <w:webHidden/>
              </w:rPr>
              <w:fldChar w:fldCharType="begin"/>
            </w:r>
            <w:r>
              <w:rPr>
                <w:noProof/>
                <w:webHidden/>
              </w:rPr>
              <w:instrText xml:space="preserve"> PAGEREF _Toc215584159 \h </w:instrText>
            </w:r>
            <w:r>
              <w:rPr>
                <w:noProof/>
                <w:webHidden/>
              </w:rPr>
            </w:r>
            <w:r>
              <w:rPr>
                <w:noProof/>
                <w:webHidden/>
              </w:rPr>
              <w:fldChar w:fldCharType="separate"/>
            </w:r>
            <w:r>
              <w:rPr>
                <w:noProof/>
                <w:webHidden/>
              </w:rPr>
              <w:t>10</w:t>
            </w:r>
            <w:r>
              <w:rPr>
                <w:noProof/>
                <w:webHidden/>
              </w:rPr>
              <w:fldChar w:fldCharType="end"/>
            </w:r>
          </w:hyperlink>
        </w:p>
        <w:p w14:paraId="429A4D14" w14:textId="77777777" w:rsidR="00AA29D4" w:rsidRDefault="00AA29D4">
          <w:pPr>
            <w:pStyle w:val="TM3"/>
            <w:tabs>
              <w:tab w:val="left" w:pos="1320"/>
              <w:tab w:val="right" w:leader="dot" w:pos="9062"/>
            </w:tabs>
            <w:rPr>
              <w:rFonts w:asciiTheme="minorHAnsi" w:eastAsiaTheme="minorEastAsia" w:hAnsiTheme="minorHAnsi" w:cstheme="minorBidi"/>
              <w:noProof/>
              <w:szCs w:val="22"/>
              <w:lang w:val="en-029" w:eastAsia="en-029"/>
            </w:rPr>
          </w:pPr>
          <w:hyperlink w:anchor="_Toc215584160" w:history="1">
            <w:r w:rsidRPr="009F2881">
              <w:rPr>
                <w:rStyle w:val="Lienhypertexte"/>
                <w:noProof/>
              </w:rPr>
              <w:t>2.3.1</w:t>
            </w:r>
            <w:r>
              <w:rPr>
                <w:rFonts w:asciiTheme="minorHAnsi" w:eastAsiaTheme="minorEastAsia" w:hAnsiTheme="minorHAnsi" w:cstheme="minorBidi"/>
                <w:noProof/>
                <w:szCs w:val="22"/>
                <w:lang w:val="en-029" w:eastAsia="en-029"/>
              </w:rPr>
              <w:tab/>
            </w:r>
            <w:r w:rsidRPr="009F2881">
              <w:rPr>
                <w:rStyle w:val="Lienhypertexte"/>
                <w:noProof/>
              </w:rPr>
              <w:t>Government-endorsed, bankability-focused roadmap.</w:t>
            </w:r>
            <w:r>
              <w:rPr>
                <w:noProof/>
                <w:webHidden/>
              </w:rPr>
              <w:tab/>
            </w:r>
            <w:r>
              <w:rPr>
                <w:noProof/>
                <w:webHidden/>
              </w:rPr>
              <w:fldChar w:fldCharType="begin"/>
            </w:r>
            <w:r>
              <w:rPr>
                <w:noProof/>
                <w:webHidden/>
              </w:rPr>
              <w:instrText xml:space="preserve"> PAGEREF _Toc215584160 \h </w:instrText>
            </w:r>
            <w:r>
              <w:rPr>
                <w:noProof/>
                <w:webHidden/>
              </w:rPr>
            </w:r>
            <w:r>
              <w:rPr>
                <w:noProof/>
                <w:webHidden/>
              </w:rPr>
              <w:fldChar w:fldCharType="separate"/>
            </w:r>
            <w:r>
              <w:rPr>
                <w:noProof/>
                <w:webHidden/>
              </w:rPr>
              <w:t>10</w:t>
            </w:r>
            <w:r>
              <w:rPr>
                <w:noProof/>
                <w:webHidden/>
              </w:rPr>
              <w:fldChar w:fldCharType="end"/>
            </w:r>
          </w:hyperlink>
        </w:p>
        <w:p w14:paraId="348BCD9C" w14:textId="77777777" w:rsidR="00AA29D4" w:rsidRDefault="00AA29D4">
          <w:pPr>
            <w:pStyle w:val="TM3"/>
            <w:tabs>
              <w:tab w:val="left" w:pos="1320"/>
              <w:tab w:val="right" w:leader="dot" w:pos="9062"/>
            </w:tabs>
            <w:rPr>
              <w:rFonts w:asciiTheme="minorHAnsi" w:eastAsiaTheme="minorEastAsia" w:hAnsiTheme="minorHAnsi" w:cstheme="minorBidi"/>
              <w:noProof/>
              <w:szCs w:val="22"/>
              <w:lang w:val="en-029" w:eastAsia="en-029"/>
            </w:rPr>
          </w:pPr>
          <w:hyperlink w:anchor="_Toc215584161" w:history="1">
            <w:r w:rsidRPr="009F2881">
              <w:rPr>
                <w:rStyle w:val="Lienhypertexte"/>
                <w:rFonts w:eastAsia="Cambria" w:cs="Cambria"/>
                <w:noProof/>
              </w:rPr>
              <w:t>2.3.2</w:t>
            </w:r>
            <w:r>
              <w:rPr>
                <w:rFonts w:asciiTheme="minorHAnsi" w:eastAsiaTheme="minorEastAsia" w:hAnsiTheme="minorHAnsi" w:cstheme="minorBidi"/>
                <w:noProof/>
                <w:szCs w:val="22"/>
                <w:lang w:val="en-029" w:eastAsia="en-029"/>
              </w:rPr>
              <w:tab/>
            </w:r>
            <w:r w:rsidRPr="009F2881">
              <w:rPr>
                <w:rStyle w:val="Lienhypertexte"/>
                <w:noProof/>
              </w:rPr>
              <w:t>Institutional capacity with a transaction lens.</w:t>
            </w:r>
            <w:r>
              <w:rPr>
                <w:noProof/>
                <w:webHidden/>
              </w:rPr>
              <w:tab/>
            </w:r>
            <w:r>
              <w:rPr>
                <w:noProof/>
                <w:webHidden/>
              </w:rPr>
              <w:fldChar w:fldCharType="begin"/>
            </w:r>
            <w:r>
              <w:rPr>
                <w:noProof/>
                <w:webHidden/>
              </w:rPr>
              <w:instrText xml:space="preserve"> PAGEREF _Toc215584161 \h </w:instrText>
            </w:r>
            <w:r>
              <w:rPr>
                <w:noProof/>
                <w:webHidden/>
              </w:rPr>
            </w:r>
            <w:r>
              <w:rPr>
                <w:noProof/>
                <w:webHidden/>
              </w:rPr>
              <w:fldChar w:fldCharType="separate"/>
            </w:r>
            <w:r>
              <w:rPr>
                <w:noProof/>
                <w:webHidden/>
              </w:rPr>
              <w:t>10</w:t>
            </w:r>
            <w:r>
              <w:rPr>
                <w:noProof/>
                <w:webHidden/>
              </w:rPr>
              <w:fldChar w:fldCharType="end"/>
            </w:r>
          </w:hyperlink>
        </w:p>
        <w:p w14:paraId="725BAF3D" w14:textId="77777777" w:rsidR="00AA29D4" w:rsidRDefault="00AA29D4">
          <w:pPr>
            <w:pStyle w:val="TM3"/>
            <w:tabs>
              <w:tab w:val="left" w:pos="1320"/>
              <w:tab w:val="right" w:leader="dot" w:pos="9062"/>
            </w:tabs>
            <w:rPr>
              <w:rFonts w:asciiTheme="minorHAnsi" w:eastAsiaTheme="minorEastAsia" w:hAnsiTheme="minorHAnsi" w:cstheme="minorBidi"/>
              <w:noProof/>
              <w:szCs w:val="22"/>
              <w:lang w:val="en-029" w:eastAsia="en-029"/>
            </w:rPr>
          </w:pPr>
          <w:hyperlink w:anchor="_Toc215584162" w:history="1">
            <w:r w:rsidRPr="009F2881">
              <w:rPr>
                <w:rStyle w:val="Lienhypertexte"/>
                <w:rFonts w:eastAsia="Cambria" w:cs="Cambria"/>
                <w:noProof/>
              </w:rPr>
              <w:t>2.3.3</w:t>
            </w:r>
            <w:r>
              <w:rPr>
                <w:rFonts w:asciiTheme="minorHAnsi" w:eastAsiaTheme="minorEastAsia" w:hAnsiTheme="minorHAnsi" w:cstheme="minorBidi"/>
                <w:noProof/>
                <w:szCs w:val="22"/>
                <w:lang w:val="en-029" w:eastAsia="en-029"/>
              </w:rPr>
              <w:tab/>
            </w:r>
            <w:r w:rsidRPr="009F2881">
              <w:rPr>
                <w:rStyle w:val="Lienhypertexte"/>
                <w:noProof/>
              </w:rPr>
              <w:t>Bankable pipeline with clear pricing and risk metrics.</w:t>
            </w:r>
            <w:r>
              <w:rPr>
                <w:noProof/>
                <w:webHidden/>
              </w:rPr>
              <w:tab/>
            </w:r>
            <w:r>
              <w:rPr>
                <w:noProof/>
                <w:webHidden/>
              </w:rPr>
              <w:fldChar w:fldCharType="begin"/>
            </w:r>
            <w:r>
              <w:rPr>
                <w:noProof/>
                <w:webHidden/>
              </w:rPr>
              <w:instrText xml:space="preserve"> PAGEREF _Toc215584162 \h </w:instrText>
            </w:r>
            <w:r>
              <w:rPr>
                <w:noProof/>
                <w:webHidden/>
              </w:rPr>
            </w:r>
            <w:r>
              <w:rPr>
                <w:noProof/>
                <w:webHidden/>
              </w:rPr>
              <w:fldChar w:fldCharType="separate"/>
            </w:r>
            <w:r>
              <w:rPr>
                <w:noProof/>
                <w:webHidden/>
              </w:rPr>
              <w:t>10</w:t>
            </w:r>
            <w:r>
              <w:rPr>
                <w:noProof/>
                <w:webHidden/>
              </w:rPr>
              <w:fldChar w:fldCharType="end"/>
            </w:r>
          </w:hyperlink>
        </w:p>
        <w:p w14:paraId="425EA1A2" w14:textId="77777777" w:rsidR="00AA29D4" w:rsidRDefault="00AA29D4">
          <w:pPr>
            <w:pStyle w:val="TM3"/>
            <w:tabs>
              <w:tab w:val="left" w:pos="1320"/>
              <w:tab w:val="right" w:leader="dot" w:pos="9062"/>
            </w:tabs>
            <w:rPr>
              <w:rFonts w:asciiTheme="minorHAnsi" w:eastAsiaTheme="minorEastAsia" w:hAnsiTheme="minorHAnsi" w:cstheme="minorBidi"/>
              <w:noProof/>
              <w:szCs w:val="22"/>
              <w:lang w:val="en-029" w:eastAsia="en-029"/>
            </w:rPr>
          </w:pPr>
          <w:hyperlink w:anchor="_Toc215584163" w:history="1">
            <w:r w:rsidRPr="009F2881">
              <w:rPr>
                <w:rStyle w:val="Lienhypertexte"/>
                <w:rFonts w:eastAsia="Cambria" w:cs="Cambria"/>
                <w:noProof/>
              </w:rPr>
              <w:t>2.3.4</w:t>
            </w:r>
            <w:r>
              <w:rPr>
                <w:rFonts w:asciiTheme="minorHAnsi" w:eastAsiaTheme="minorEastAsia" w:hAnsiTheme="minorHAnsi" w:cstheme="minorBidi"/>
                <w:noProof/>
                <w:szCs w:val="22"/>
                <w:lang w:val="en-029" w:eastAsia="en-029"/>
              </w:rPr>
              <w:tab/>
            </w:r>
            <w:r w:rsidRPr="009F2881">
              <w:rPr>
                <w:rStyle w:val="Lienhypertexte"/>
                <w:noProof/>
              </w:rPr>
              <w:t>Mobilization of capital and buyer commitments.</w:t>
            </w:r>
            <w:r>
              <w:rPr>
                <w:noProof/>
                <w:webHidden/>
              </w:rPr>
              <w:tab/>
            </w:r>
            <w:r>
              <w:rPr>
                <w:noProof/>
                <w:webHidden/>
              </w:rPr>
              <w:fldChar w:fldCharType="begin"/>
            </w:r>
            <w:r>
              <w:rPr>
                <w:noProof/>
                <w:webHidden/>
              </w:rPr>
              <w:instrText xml:space="preserve"> PAGEREF _Toc215584163 \h </w:instrText>
            </w:r>
            <w:r>
              <w:rPr>
                <w:noProof/>
                <w:webHidden/>
              </w:rPr>
            </w:r>
            <w:r>
              <w:rPr>
                <w:noProof/>
                <w:webHidden/>
              </w:rPr>
              <w:fldChar w:fldCharType="separate"/>
            </w:r>
            <w:r>
              <w:rPr>
                <w:noProof/>
                <w:webHidden/>
              </w:rPr>
              <w:t>10</w:t>
            </w:r>
            <w:r>
              <w:rPr>
                <w:noProof/>
                <w:webHidden/>
              </w:rPr>
              <w:fldChar w:fldCharType="end"/>
            </w:r>
          </w:hyperlink>
        </w:p>
        <w:p w14:paraId="436BA209" w14:textId="77777777" w:rsidR="00AA29D4" w:rsidRDefault="00AA29D4">
          <w:pPr>
            <w:pStyle w:val="TM3"/>
            <w:tabs>
              <w:tab w:val="left" w:pos="1320"/>
              <w:tab w:val="right" w:leader="dot" w:pos="9062"/>
            </w:tabs>
            <w:rPr>
              <w:rFonts w:asciiTheme="minorHAnsi" w:eastAsiaTheme="minorEastAsia" w:hAnsiTheme="minorHAnsi" w:cstheme="minorBidi"/>
              <w:noProof/>
              <w:szCs w:val="22"/>
              <w:lang w:val="en-029" w:eastAsia="en-029"/>
            </w:rPr>
          </w:pPr>
          <w:hyperlink w:anchor="_Toc215584164" w:history="1">
            <w:r w:rsidRPr="009F2881">
              <w:rPr>
                <w:rStyle w:val="Lienhypertexte"/>
                <w:rFonts w:eastAsia="Cambria" w:cs="Cambria"/>
                <w:noProof/>
              </w:rPr>
              <w:t>2.3.5</w:t>
            </w:r>
            <w:r>
              <w:rPr>
                <w:rFonts w:asciiTheme="minorHAnsi" w:eastAsiaTheme="minorEastAsia" w:hAnsiTheme="minorHAnsi" w:cstheme="minorBidi"/>
                <w:noProof/>
                <w:szCs w:val="22"/>
                <w:lang w:val="en-029" w:eastAsia="en-029"/>
              </w:rPr>
              <w:tab/>
            </w:r>
            <w:r w:rsidRPr="009F2881">
              <w:rPr>
                <w:rStyle w:val="Lienhypertexte"/>
                <w:noProof/>
              </w:rPr>
              <w:t>Visibility and credibility as a first mover grounded in bankability.</w:t>
            </w:r>
            <w:r>
              <w:rPr>
                <w:noProof/>
                <w:webHidden/>
              </w:rPr>
              <w:tab/>
            </w:r>
            <w:r>
              <w:rPr>
                <w:noProof/>
                <w:webHidden/>
              </w:rPr>
              <w:fldChar w:fldCharType="begin"/>
            </w:r>
            <w:r>
              <w:rPr>
                <w:noProof/>
                <w:webHidden/>
              </w:rPr>
              <w:instrText xml:space="preserve"> PAGEREF _Toc215584164 \h </w:instrText>
            </w:r>
            <w:r>
              <w:rPr>
                <w:noProof/>
                <w:webHidden/>
              </w:rPr>
            </w:r>
            <w:r>
              <w:rPr>
                <w:noProof/>
                <w:webHidden/>
              </w:rPr>
              <w:fldChar w:fldCharType="separate"/>
            </w:r>
            <w:r>
              <w:rPr>
                <w:noProof/>
                <w:webHidden/>
              </w:rPr>
              <w:t>11</w:t>
            </w:r>
            <w:r>
              <w:rPr>
                <w:noProof/>
                <w:webHidden/>
              </w:rPr>
              <w:fldChar w:fldCharType="end"/>
            </w:r>
          </w:hyperlink>
        </w:p>
        <w:p w14:paraId="1334197A" w14:textId="77777777" w:rsidR="00AA29D4" w:rsidRDefault="00AA29D4">
          <w:pPr>
            <w:pStyle w:val="TM1"/>
            <w:tabs>
              <w:tab w:val="left" w:pos="440"/>
              <w:tab w:val="right" w:leader="dot" w:pos="9062"/>
            </w:tabs>
            <w:rPr>
              <w:rFonts w:asciiTheme="minorHAnsi" w:eastAsiaTheme="minorEastAsia" w:hAnsiTheme="minorHAnsi" w:cstheme="minorBidi"/>
              <w:noProof/>
              <w:szCs w:val="22"/>
              <w:lang w:val="en-029" w:eastAsia="en-029"/>
            </w:rPr>
          </w:pPr>
          <w:hyperlink w:anchor="_Toc215584165" w:history="1">
            <w:r w:rsidRPr="009F2881">
              <w:rPr>
                <w:rStyle w:val="Lienhypertexte"/>
                <w:noProof/>
              </w:rPr>
              <w:t>3</w:t>
            </w:r>
            <w:r>
              <w:rPr>
                <w:rFonts w:asciiTheme="minorHAnsi" w:eastAsiaTheme="minorEastAsia" w:hAnsiTheme="minorHAnsi" w:cstheme="minorBidi"/>
                <w:noProof/>
                <w:szCs w:val="22"/>
                <w:lang w:val="en-029" w:eastAsia="en-029"/>
              </w:rPr>
              <w:tab/>
            </w:r>
            <w:r w:rsidRPr="009F2881">
              <w:rPr>
                <w:rStyle w:val="Lienhypertexte"/>
                <w:noProof/>
              </w:rPr>
              <w:t>COORDINATION AND CONTACTS</w:t>
            </w:r>
            <w:r>
              <w:rPr>
                <w:noProof/>
                <w:webHidden/>
              </w:rPr>
              <w:tab/>
            </w:r>
            <w:r>
              <w:rPr>
                <w:noProof/>
                <w:webHidden/>
              </w:rPr>
              <w:fldChar w:fldCharType="begin"/>
            </w:r>
            <w:r>
              <w:rPr>
                <w:noProof/>
                <w:webHidden/>
              </w:rPr>
              <w:instrText xml:space="preserve"> PAGEREF _Toc215584165 \h </w:instrText>
            </w:r>
            <w:r>
              <w:rPr>
                <w:noProof/>
                <w:webHidden/>
              </w:rPr>
            </w:r>
            <w:r>
              <w:rPr>
                <w:noProof/>
                <w:webHidden/>
              </w:rPr>
              <w:fldChar w:fldCharType="separate"/>
            </w:r>
            <w:r>
              <w:rPr>
                <w:noProof/>
                <w:webHidden/>
              </w:rPr>
              <w:t>11</w:t>
            </w:r>
            <w:r>
              <w:rPr>
                <w:noProof/>
                <w:webHidden/>
              </w:rPr>
              <w:fldChar w:fldCharType="end"/>
            </w:r>
          </w:hyperlink>
        </w:p>
        <w:p w14:paraId="50C20781" w14:textId="77777777" w:rsidR="00AA29D4" w:rsidRDefault="00AA29D4">
          <w:pPr>
            <w:pStyle w:val="TM1"/>
            <w:tabs>
              <w:tab w:val="left" w:pos="440"/>
              <w:tab w:val="right" w:leader="dot" w:pos="9062"/>
            </w:tabs>
            <w:rPr>
              <w:rFonts w:asciiTheme="minorHAnsi" w:eastAsiaTheme="minorEastAsia" w:hAnsiTheme="minorHAnsi" w:cstheme="minorBidi"/>
              <w:noProof/>
              <w:szCs w:val="22"/>
              <w:lang w:val="en-029" w:eastAsia="en-029"/>
            </w:rPr>
          </w:pPr>
          <w:hyperlink w:anchor="_Toc215584166" w:history="1">
            <w:r w:rsidRPr="009F2881">
              <w:rPr>
                <w:rStyle w:val="Lienhypertexte"/>
                <w:noProof/>
              </w:rPr>
              <w:t>4</w:t>
            </w:r>
            <w:r>
              <w:rPr>
                <w:rFonts w:asciiTheme="minorHAnsi" w:eastAsiaTheme="minorEastAsia" w:hAnsiTheme="minorHAnsi" w:cstheme="minorBidi"/>
                <w:noProof/>
                <w:szCs w:val="22"/>
                <w:lang w:val="en-029" w:eastAsia="en-029"/>
              </w:rPr>
              <w:tab/>
            </w:r>
            <w:r w:rsidRPr="009F2881">
              <w:rPr>
                <w:rStyle w:val="Lienhypertexte"/>
                <w:noProof/>
              </w:rPr>
              <w:t>PLACE, DURATION AND TERMS OF PERFORMANCE</w:t>
            </w:r>
            <w:r>
              <w:rPr>
                <w:noProof/>
                <w:webHidden/>
              </w:rPr>
              <w:tab/>
            </w:r>
            <w:r>
              <w:rPr>
                <w:noProof/>
                <w:webHidden/>
              </w:rPr>
              <w:fldChar w:fldCharType="begin"/>
            </w:r>
            <w:r>
              <w:rPr>
                <w:noProof/>
                <w:webHidden/>
              </w:rPr>
              <w:instrText xml:space="preserve"> PAGEREF _Toc215584166 \h </w:instrText>
            </w:r>
            <w:r>
              <w:rPr>
                <w:noProof/>
                <w:webHidden/>
              </w:rPr>
            </w:r>
            <w:r>
              <w:rPr>
                <w:noProof/>
                <w:webHidden/>
              </w:rPr>
              <w:fldChar w:fldCharType="separate"/>
            </w:r>
            <w:r>
              <w:rPr>
                <w:noProof/>
                <w:webHidden/>
              </w:rPr>
              <w:t>11</w:t>
            </w:r>
            <w:r>
              <w:rPr>
                <w:noProof/>
                <w:webHidden/>
              </w:rPr>
              <w:fldChar w:fldCharType="end"/>
            </w:r>
          </w:hyperlink>
        </w:p>
        <w:p w14:paraId="3EA6C3D1" w14:textId="77777777" w:rsidR="00AA29D4" w:rsidRDefault="00AA29D4">
          <w:pPr>
            <w:pStyle w:val="TM1"/>
            <w:tabs>
              <w:tab w:val="left" w:pos="440"/>
              <w:tab w:val="right" w:leader="dot" w:pos="9062"/>
            </w:tabs>
            <w:rPr>
              <w:rFonts w:asciiTheme="minorHAnsi" w:eastAsiaTheme="minorEastAsia" w:hAnsiTheme="minorHAnsi" w:cstheme="minorBidi"/>
              <w:noProof/>
              <w:szCs w:val="22"/>
              <w:lang w:val="en-029" w:eastAsia="en-029"/>
            </w:rPr>
          </w:pPr>
          <w:hyperlink w:anchor="_Toc215584167" w:history="1">
            <w:r w:rsidRPr="009F2881">
              <w:rPr>
                <w:rStyle w:val="Lienhypertexte"/>
                <w:rFonts w:eastAsia="Calibri" w:cs="Calibri"/>
                <w:noProof/>
              </w:rPr>
              <w:t>5</w:t>
            </w:r>
            <w:r>
              <w:rPr>
                <w:rFonts w:asciiTheme="minorHAnsi" w:eastAsiaTheme="minorEastAsia" w:hAnsiTheme="minorHAnsi" w:cstheme="minorBidi"/>
                <w:noProof/>
                <w:szCs w:val="22"/>
                <w:lang w:val="en-029" w:eastAsia="en-029"/>
              </w:rPr>
              <w:tab/>
            </w:r>
            <w:r w:rsidRPr="009F2881">
              <w:rPr>
                <w:rStyle w:val="Lienhypertexte"/>
                <w:noProof/>
              </w:rPr>
              <w:t>REQUIRED EXPERTISE AND PROFILE</w:t>
            </w:r>
            <w:r>
              <w:rPr>
                <w:noProof/>
                <w:webHidden/>
              </w:rPr>
              <w:tab/>
            </w:r>
            <w:r>
              <w:rPr>
                <w:noProof/>
                <w:webHidden/>
              </w:rPr>
              <w:fldChar w:fldCharType="begin"/>
            </w:r>
            <w:r>
              <w:rPr>
                <w:noProof/>
                <w:webHidden/>
              </w:rPr>
              <w:instrText xml:space="preserve"> PAGEREF _Toc215584167 \h </w:instrText>
            </w:r>
            <w:r>
              <w:rPr>
                <w:noProof/>
                <w:webHidden/>
              </w:rPr>
            </w:r>
            <w:r>
              <w:rPr>
                <w:noProof/>
                <w:webHidden/>
              </w:rPr>
              <w:fldChar w:fldCharType="separate"/>
            </w:r>
            <w:r>
              <w:rPr>
                <w:noProof/>
                <w:webHidden/>
              </w:rPr>
              <w:t>12</w:t>
            </w:r>
            <w:r>
              <w:rPr>
                <w:noProof/>
                <w:webHidden/>
              </w:rPr>
              <w:fldChar w:fldCharType="end"/>
            </w:r>
          </w:hyperlink>
        </w:p>
        <w:p w14:paraId="1EB30E9B" w14:textId="77777777" w:rsidR="00AA29D4" w:rsidRDefault="00AA29D4">
          <w:pPr>
            <w:pStyle w:val="TM1"/>
            <w:tabs>
              <w:tab w:val="left" w:pos="440"/>
              <w:tab w:val="right" w:leader="dot" w:pos="9062"/>
            </w:tabs>
            <w:rPr>
              <w:rFonts w:asciiTheme="minorHAnsi" w:eastAsiaTheme="minorEastAsia" w:hAnsiTheme="minorHAnsi" w:cstheme="minorBidi"/>
              <w:noProof/>
              <w:szCs w:val="22"/>
              <w:lang w:val="en-029" w:eastAsia="en-029"/>
            </w:rPr>
          </w:pPr>
          <w:hyperlink w:anchor="_Toc215584168" w:history="1">
            <w:r w:rsidRPr="009F2881">
              <w:rPr>
                <w:rStyle w:val="Lienhypertexte"/>
                <w:noProof/>
              </w:rPr>
              <w:t>6</w:t>
            </w:r>
            <w:r>
              <w:rPr>
                <w:rFonts w:asciiTheme="minorHAnsi" w:eastAsiaTheme="minorEastAsia" w:hAnsiTheme="minorHAnsi" w:cstheme="minorBidi"/>
                <w:noProof/>
                <w:szCs w:val="22"/>
                <w:lang w:val="en-029" w:eastAsia="en-029"/>
              </w:rPr>
              <w:tab/>
            </w:r>
            <w:r w:rsidRPr="009F2881">
              <w:rPr>
                <w:rStyle w:val="Lienhypertexte"/>
                <w:noProof/>
              </w:rPr>
              <w:t>MONITORING AND EVALUATION</w:t>
            </w:r>
            <w:r>
              <w:rPr>
                <w:noProof/>
                <w:webHidden/>
              </w:rPr>
              <w:tab/>
            </w:r>
            <w:r>
              <w:rPr>
                <w:noProof/>
                <w:webHidden/>
              </w:rPr>
              <w:fldChar w:fldCharType="begin"/>
            </w:r>
            <w:r>
              <w:rPr>
                <w:noProof/>
                <w:webHidden/>
              </w:rPr>
              <w:instrText xml:space="preserve"> PAGEREF _Toc215584168 \h </w:instrText>
            </w:r>
            <w:r>
              <w:rPr>
                <w:noProof/>
                <w:webHidden/>
              </w:rPr>
            </w:r>
            <w:r>
              <w:rPr>
                <w:noProof/>
                <w:webHidden/>
              </w:rPr>
              <w:fldChar w:fldCharType="separate"/>
            </w:r>
            <w:r>
              <w:rPr>
                <w:noProof/>
                <w:webHidden/>
              </w:rPr>
              <w:t>12</w:t>
            </w:r>
            <w:r>
              <w:rPr>
                <w:noProof/>
                <w:webHidden/>
              </w:rPr>
              <w:fldChar w:fldCharType="end"/>
            </w:r>
          </w:hyperlink>
        </w:p>
        <w:p w14:paraId="56441671" w14:textId="77777777" w:rsidR="00AA29D4" w:rsidRDefault="00AA29D4">
          <w:pPr>
            <w:pStyle w:val="TM1"/>
            <w:tabs>
              <w:tab w:val="left" w:pos="440"/>
              <w:tab w:val="right" w:leader="dot" w:pos="9062"/>
            </w:tabs>
            <w:rPr>
              <w:rFonts w:asciiTheme="minorHAnsi" w:eastAsiaTheme="minorEastAsia" w:hAnsiTheme="minorHAnsi" w:cstheme="minorBidi"/>
              <w:noProof/>
              <w:szCs w:val="22"/>
              <w:lang w:val="en-029" w:eastAsia="en-029"/>
            </w:rPr>
          </w:pPr>
          <w:hyperlink w:anchor="_Toc215584169" w:history="1">
            <w:r w:rsidRPr="009F2881">
              <w:rPr>
                <w:rStyle w:val="Lienhypertexte"/>
                <w:noProof/>
              </w:rPr>
              <w:t>7</w:t>
            </w:r>
            <w:r>
              <w:rPr>
                <w:rFonts w:asciiTheme="minorHAnsi" w:eastAsiaTheme="minorEastAsia" w:hAnsiTheme="minorHAnsi" w:cstheme="minorBidi"/>
                <w:noProof/>
                <w:szCs w:val="22"/>
                <w:lang w:val="en-029" w:eastAsia="en-029"/>
              </w:rPr>
              <w:tab/>
            </w:r>
            <w:r w:rsidRPr="009F2881">
              <w:rPr>
                <w:rStyle w:val="Lienhypertexte"/>
                <w:noProof/>
              </w:rPr>
              <w:t>PRACTICAL INFORMATION</w:t>
            </w:r>
            <w:r>
              <w:rPr>
                <w:noProof/>
                <w:webHidden/>
              </w:rPr>
              <w:tab/>
            </w:r>
            <w:r>
              <w:rPr>
                <w:noProof/>
                <w:webHidden/>
              </w:rPr>
              <w:fldChar w:fldCharType="begin"/>
            </w:r>
            <w:r>
              <w:rPr>
                <w:noProof/>
                <w:webHidden/>
              </w:rPr>
              <w:instrText xml:space="preserve"> PAGEREF _Toc215584169 \h </w:instrText>
            </w:r>
            <w:r>
              <w:rPr>
                <w:noProof/>
                <w:webHidden/>
              </w:rPr>
            </w:r>
            <w:r>
              <w:rPr>
                <w:noProof/>
                <w:webHidden/>
              </w:rPr>
              <w:fldChar w:fldCharType="separate"/>
            </w:r>
            <w:r>
              <w:rPr>
                <w:noProof/>
                <w:webHidden/>
              </w:rPr>
              <w:t>12</w:t>
            </w:r>
            <w:r>
              <w:rPr>
                <w:noProof/>
                <w:webHidden/>
              </w:rPr>
              <w:fldChar w:fldCharType="end"/>
            </w:r>
          </w:hyperlink>
        </w:p>
        <w:p w14:paraId="0D1DC77E" w14:textId="77777777" w:rsidR="00AA29D4" w:rsidRDefault="00AA29D4">
          <w:pPr>
            <w:pStyle w:val="TM1"/>
            <w:tabs>
              <w:tab w:val="left" w:pos="440"/>
              <w:tab w:val="right" w:leader="dot" w:pos="9062"/>
            </w:tabs>
            <w:rPr>
              <w:rFonts w:asciiTheme="minorHAnsi" w:eastAsiaTheme="minorEastAsia" w:hAnsiTheme="minorHAnsi" w:cstheme="minorBidi"/>
              <w:noProof/>
              <w:szCs w:val="22"/>
              <w:lang w:val="en-029" w:eastAsia="en-029"/>
            </w:rPr>
          </w:pPr>
          <w:hyperlink w:anchor="_Toc215584170" w:history="1">
            <w:r w:rsidRPr="009F2881">
              <w:rPr>
                <w:rStyle w:val="Lienhypertexte"/>
                <w:noProof/>
              </w:rPr>
              <w:t>8</w:t>
            </w:r>
            <w:r>
              <w:rPr>
                <w:rFonts w:asciiTheme="minorHAnsi" w:eastAsiaTheme="minorEastAsia" w:hAnsiTheme="minorHAnsi" w:cstheme="minorBidi"/>
                <w:noProof/>
                <w:szCs w:val="22"/>
                <w:lang w:val="en-029" w:eastAsia="en-029"/>
              </w:rPr>
              <w:tab/>
            </w:r>
            <w:r w:rsidRPr="009F2881">
              <w:rPr>
                <w:rStyle w:val="Lienhypertexte"/>
                <w:noProof/>
              </w:rPr>
              <w:t>DESCRIPTION OF THE ASSIGNMENT PER LOT</w:t>
            </w:r>
            <w:r>
              <w:rPr>
                <w:noProof/>
                <w:webHidden/>
              </w:rPr>
              <w:tab/>
            </w:r>
            <w:r>
              <w:rPr>
                <w:noProof/>
                <w:webHidden/>
              </w:rPr>
              <w:fldChar w:fldCharType="begin"/>
            </w:r>
            <w:r>
              <w:rPr>
                <w:noProof/>
                <w:webHidden/>
              </w:rPr>
              <w:instrText xml:space="preserve"> PAGEREF _Toc215584170 \h </w:instrText>
            </w:r>
            <w:r>
              <w:rPr>
                <w:noProof/>
                <w:webHidden/>
              </w:rPr>
            </w:r>
            <w:r>
              <w:rPr>
                <w:noProof/>
                <w:webHidden/>
              </w:rPr>
              <w:fldChar w:fldCharType="separate"/>
            </w:r>
            <w:r>
              <w:rPr>
                <w:noProof/>
                <w:webHidden/>
              </w:rPr>
              <w:t>12</w:t>
            </w:r>
            <w:r>
              <w:rPr>
                <w:noProof/>
                <w:webHidden/>
              </w:rPr>
              <w:fldChar w:fldCharType="end"/>
            </w:r>
          </w:hyperlink>
        </w:p>
        <w:p w14:paraId="4A7AE977" w14:textId="77777777" w:rsidR="00AA29D4" w:rsidRDefault="00AA29D4">
          <w:pPr>
            <w:pStyle w:val="TM2"/>
            <w:tabs>
              <w:tab w:val="left" w:pos="880"/>
              <w:tab w:val="right" w:leader="dot" w:pos="9062"/>
            </w:tabs>
            <w:rPr>
              <w:rFonts w:asciiTheme="minorHAnsi" w:eastAsiaTheme="minorEastAsia" w:hAnsiTheme="minorHAnsi" w:cstheme="minorBidi"/>
              <w:noProof/>
              <w:szCs w:val="22"/>
              <w:lang w:val="en-029" w:eastAsia="en-029"/>
            </w:rPr>
          </w:pPr>
          <w:hyperlink w:anchor="_Toc215584171" w:history="1">
            <w:r w:rsidRPr="009F2881">
              <w:rPr>
                <w:rStyle w:val="Lienhypertexte"/>
                <w:noProof/>
              </w:rPr>
              <w:t>8.1</w:t>
            </w:r>
            <w:r>
              <w:rPr>
                <w:rFonts w:asciiTheme="minorHAnsi" w:eastAsiaTheme="minorEastAsia" w:hAnsiTheme="minorHAnsi" w:cstheme="minorBidi"/>
                <w:noProof/>
                <w:szCs w:val="22"/>
                <w:lang w:val="en-029" w:eastAsia="en-029"/>
              </w:rPr>
              <w:tab/>
            </w:r>
            <w:r w:rsidRPr="009F2881">
              <w:rPr>
                <w:rStyle w:val="Lienhypertexte"/>
                <w:noProof/>
              </w:rPr>
              <w:t>LOT 1: TECHNICAL STUDY “BLUE-CARBON READINESS”</w:t>
            </w:r>
            <w:r>
              <w:rPr>
                <w:noProof/>
                <w:webHidden/>
              </w:rPr>
              <w:tab/>
            </w:r>
            <w:r>
              <w:rPr>
                <w:noProof/>
                <w:webHidden/>
              </w:rPr>
              <w:fldChar w:fldCharType="begin"/>
            </w:r>
            <w:r>
              <w:rPr>
                <w:noProof/>
                <w:webHidden/>
              </w:rPr>
              <w:instrText xml:space="preserve"> PAGEREF _Toc215584171 \h </w:instrText>
            </w:r>
            <w:r>
              <w:rPr>
                <w:noProof/>
                <w:webHidden/>
              </w:rPr>
            </w:r>
            <w:r>
              <w:rPr>
                <w:noProof/>
                <w:webHidden/>
              </w:rPr>
              <w:fldChar w:fldCharType="separate"/>
            </w:r>
            <w:r>
              <w:rPr>
                <w:noProof/>
                <w:webHidden/>
              </w:rPr>
              <w:t>14</w:t>
            </w:r>
            <w:r>
              <w:rPr>
                <w:noProof/>
                <w:webHidden/>
              </w:rPr>
              <w:fldChar w:fldCharType="end"/>
            </w:r>
          </w:hyperlink>
        </w:p>
        <w:p w14:paraId="685B5903" w14:textId="77777777" w:rsidR="00AA29D4" w:rsidRDefault="00AA29D4">
          <w:pPr>
            <w:pStyle w:val="TM3"/>
            <w:tabs>
              <w:tab w:val="left" w:pos="1320"/>
              <w:tab w:val="right" w:leader="dot" w:pos="9062"/>
            </w:tabs>
            <w:rPr>
              <w:rFonts w:asciiTheme="minorHAnsi" w:eastAsiaTheme="minorEastAsia" w:hAnsiTheme="minorHAnsi" w:cstheme="minorBidi"/>
              <w:noProof/>
              <w:szCs w:val="22"/>
              <w:lang w:val="en-029" w:eastAsia="en-029"/>
            </w:rPr>
          </w:pPr>
          <w:hyperlink w:anchor="_Toc215584172" w:history="1">
            <w:r w:rsidRPr="009F2881">
              <w:rPr>
                <w:rStyle w:val="Lienhypertexte"/>
                <w:noProof/>
              </w:rPr>
              <w:t>8.1.1</w:t>
            </w:r>
            <w:r>
              <w:rPr>
                <w:rFonts w:asciiTheme="minorHAnsi" w:eastAsiaTheme="minorEastAsia" w:hAnsiTheme="minorHAnsi" w:cstheme="minorBidi"/>
                <w:noProof/>
                <w:szCs w:val="22"/>
                <w:lang w:val="en-029" w:eastAsia="en-029"/>
              </w:rPr>
              <w:tab/>
            </w:r>
            <w:r w:rsidRPr="009F2881">
              <w:rPr>
                <w:rStyle w:val="Lienhypertexte"/>
                <w:noProof/>
              </w:rPr>
              <w:t>Purpose of the lot</w:t>
            </w:r>
            <w:r>
              <w:rPr>
                <w:noProof/>
                <w:webHidden/>
              </w:rPr>
              <w:tab/>
            </w:r>
            <w:r>
              <w:rPr>
                <w:noProof/>
                <w:webHidden/>
              </w:rPr>
              <w:fldChar w:fldCharType="begin"/>
            </w:r>
            <w:r>
              <w:rPr>
                <w:noProof/>
                <w:webHidden/>
              </w:rPr>
              <w:instrText xml:space="preserve"> PAGEREF _Toc215584172 \h </w:instrText>
            </w:r>
            <w:r>
              <w:rPr>
                <w:noProof/>
                <w:webHidden/>
              </w:rPr>
            </w:r>
            <w:r>
              <w:rPr>
                <w:noProof/>
                <w:webHidden/>
              </w:rPr>
              <w:fldChar w:fldCharType="separate"/>
            </w:r>
            <w:r>
              <w:rPr>
                <w:noProof/>
                <w:webHidden/>
              </w:rPr>
              <w:t>14</w:t>
            </w:r>
            <w:r>
              <w:rPr>
                <w:noProof/>
                <w:webHidden/>
              </w:rPr>
              <w:fldChar w:fldCharType="end"/>
            </w:r>
          </w:hyperlink>
        </w:p>
        <w:p w14:paraId="1372BFAE" w14:textId="77777777" w:rsidR="00AA29D4" w:rsidRDefault="00AA29D4">
          <w:pPr>
            <w:pStyle w:val="TM3"/>
            <w:tabs>
              <w:tab w:val="left" w:pos="1320"/>
              <w:tab w:val="right" w:leader="dot" w:pos="9062"/>
            </w:tabs>
            <w:rPr>
              <w:rFonts w:asciiTheme="minorHAnsi" w:eastAsiaTheme="minorEastAsia" w:hAnsiTheme="minorHAnsi" w:cstheme="minorBidi"/>
              <w:noProof/>
              <w:szCs w:val="22"/>
              <w:lang w:val="en-029" w:eastAsia="en-029"/>
            </w:rPr>
          </w:pPr>
          <w:hyperlink w:anchor="_Toc215584173" w:history="1">
            <w:r w:rsidRPr="009F2881">
              <w:rPr>
                <w:rStyle w:val="Lienhypertexte"/>
                <w:noProof/>
              </w:rPr>
              <w:t>8.1.2</w:t>
            </w:r>
            <w:r>
              <w:rPr>
                <w:rFonts w:asciiTheme="minorHAnsi" w:eastAsiaTheme="minorEastAsia" w:hAnsiTheme="minorHAnsi" w:cstheme="minorBidi"/>
                <w:noProof/>
                <w:szCs w:val="22"/>
                <w:lang w:val="en-029" w:eastAsia="en-029"/>
              </w:rPr>
              <w:tab/>
            </w:r>
            <w:r w:rsidRPr="009F2881">
              <w:rPr>
                <w:rStyle w:val="Lienhypertexte"/>
                <w:noProof/>
              </w:rPr>
              <w:t>Deliverables</w:t>
            </w:r>
            <w:r>
              <w:rPr>
                <w:noProof/>
                <w:webHidden/>
              </w:rPr>
              <w:tab/>
            </w:r>
            <w:r>
              <w:rPr>
                <w:noProof/>
                <w:webHidden/>
              </w:rPr>
              <w:fldChar w:fldCharType="begin"/>
            </w:r>
            <w:r>
              <w:rPr>
                <w:noProof/>
                <w:webHidden/>
              </w:rPr>
              <w:instrText xml:space="preserve"> PAGEREF _Toc215584173 \h </w:instrText>
            </w:r>
            <w:r>
              <w:rPr>
                <w:noProof/>
                <w:webHidden/>
              </w:rPr>
            </w:r>
            <w:r>
              <w:rPr>
                <w:noProof/>
                <w:webHidden/>
              </w:rPr>
              <w:fldChar w:fldCharType="separate"/>
            </w:r>
            <w:r>
              <w:rPr>
                <w:noProof/>
                <w:webHidden/>
              </w:rPr>
              <w:t>16</w:t>
            </w:r>
            <w:r>
              <w:rPr>
                <w:noProof/>
                <w:webHidden/>
              </w:rPr>
              <w:fldChar w:fldCharType="end"/>
            </w:r>
          </w:hyperlink>
        </w:p>
        <w:p w14:paraId="343025CB" w14:textId="77777777" w:rsidR="00AA29D4" w:rsidRDefault="00AA29D4">
          <w:pPr>
            <w:pStyle w:val="TM3"/>
            <w:tabs>
              <w:tab w:val="left" w:pos="1320"/>
              <w:tab w:val="right" w:leader="dot" w:pos="9062"/>
            </w:tabs>
            <w:rPr>
              <w:rFonts w:asciiTheme="minorHAnsi" w:eastAsiaTheme="minorEastAsia" w:hAnsiTheme="minorHAnsi" w:cstheme="minorBidi"/>
              <w:noProof/>
              <w:szCs w:val="22"/>
              <w:lang w:val="en-029" w:eastAsia="en-029"/>
            </w:rPr>
          </w:pPr>
          <w:hyperlink w:anchor="_Toc215584174" w:history="1">
            <w:r w:rsidRPr="009F2881">
              <w:rPr>
                <w:rStyle w:val="Lienhypertexte"/>
                <w:noProof/>
              </w:rPr>
              <w:t>8.1.3</w:t>
            </w:r>
            <w:r>
              <w:rPr>
                <w:rFonts w:asciiTheme="minorHAnsi" w:eastAsiaTheme="minorEastAsia" w:hAnsiTheme="minorHAnsi" w:cstheme="minorBidi"/>
                <w:noProof/>
                <w:szCs w:val="22"/>
                <w:lang w:val="en-029" w:eastAsia="en-029"/>
              </w:rPr>
              <w:tab/>
            </w:r>
            <w:r w:rsidRPr="009F2881">
              <w:rPr>
                <w:rStyle w:val="Lienhypertexte"/>
                <w:noProof/>
              </w:rPr>
              <w:t>Expected Outcomes</w:t>
            </w:r>
            <w:r>
              <w:rPr>
                <w:noProof/>
                <w:webHidden/>
              </w:rPr>
              <w:tab/>
            </w:r>
            <w:r>
              <w:rPr>
                <w:noProof/>
                <w:webHidden/>
              </w:rPr>
              <w:fldChar w:fldCharType="begin"/>
            </w:r>
            <w:r>
              <w:rPr>
                <w:noProof/>
                <w:webHidden/>
              </w:rPr>
              <w:instrText xml:space="preserve"> PAGEREF _Toc215584174 \h </w:instrText>
            </w:r>
            <w:r>
              <w:rPr>
                <w:noProof/>
                <w:webHidden/>
              </w:rPr>
            </w:r>
            <w:r>
              <w:rPr>
                <w:noProof/>
                <w:webHidden/>
              </w:rPr>
              <w:fldChar w:fldCharType="separate"/>
            </w:r>
            <w:r>
              <w:rPr>
                <w:noProof/>
                <w:webHidden/>
              </w:rPr>
              <w:t>16</w:t>
            </w:r>
            <w:r>
              <w:rPr>
                <w:noProof/>
                <w:webHidden/>
              </w:rPr>
              <w:fldChar w:fldCharType="end"/>
            </w:r>
          </w:hyperlink>
        </w:p>
        <w:p w14:paraId="36269D56" w14:textId="77777777" w:rsidR="00AA29D4" w:rsidRDefault="00AA29D4">
          <w:pPr>
            <w:pStyle w:val="TM3"/>
            <w:tabs>
              <w:tab w:val="left" w:pos="1320"/>
              <w:tab w:val="right" w:leader="dot" w:pos="9062"/>
            </w:tabs>
            <w:rPr>
              <w:rFonts w:asciiTheme="minorHAnsi" w:eastAsiaTheme="minorEastAsia" w:hAnsiTheme="minorHAnsi" w:cstheme="minorBidi"/>
              <w:noProof/>
              <w:szCs w:val="22"/>
              <w:lang w:val="en-029" w:eastAsia="en-029"/>
            </w:rPr>
          </w:pPr>
          <w:hyperlink w:anchor="_Toc215584175" w:history="1">
            <w:r w:rsidRPr="009F2881">
              <w:rPr>
                <w:rStyle w:val="Lienhypertexte"/>
                <w:noProof/>
              </w:rPr>
              <w:t>8.1.4</w:t>
            </w:r>
            <w:r>
              <w:rPr>
                <w:rFonts w:asciiTheme="minorHAnsi" w:eastAsiaTheme="minorEastAsia" w:hAnsiTheme="minorHAnsi" w:cstheme="minorBidi"/>
                <w:noProof/>
                <w:szCs w:val="22"/>
                <w:lang w:val="en-029" w:eastAsia="en-029"/>
              </w:rPr>
              <w:tab/>
            </w:r>
            <w:r w:rsidRPr="009F2881">
              <w:rPr>
                <w:rStyle w:val="Lienhypertexte"/>
                <w:noProof/>
              </w:rPr>
              <w:t>Company-level qualifications</w:t>
            </w:r>
            <w:r>
              <w:rPr>
                <w:noProof/>
                <w:webHidden/>
              </w:rPr>
              <w:tab/>
            </w:r>
            <w:r>
              <w:rPr>
                <w:noProof/>
                <w:webHidden/>
              </w:rPr>
              <w:fldChar w:fldCharType="begin"/>
            </w:r>
            <w:r>
              <w:rPr>
                <w:noProof/>
                <w:webHidden/>
              </w:rPr>
              <w:instrText xml:space="preserve"> PAGEREF _Toc215584175 \h </w:instrText>
            </w:r>
            <w:r>
              <w:rPr>
                <w:noProof/>
                <w:webHidden/>
              </w:rPr>
            </w:r>
            <w:r>
              <w:rPr>
                <w:noProof/>
                <w:webHidden/>
              </w:rPr>
              <w:fldChar w:fldCharType="separate"/>
            </w:r>
            <w:r>
              <w:rPr>
                <w:noProof/>
                <w:webHidden/>
              </w:rPr>
              <w:t>17</w:t>
            </w:r>
            <w:r>
              <w:rPr>
                <w:noProof/>
                <w:webHidden/>
              </w:rPr>
              <w:fldChar w:fldCharType="end"/>
            </w:r>
          </w:hyperlink>
        </w:p>
        <w:p w14:paraId="026EB5C0" w14:textId="77777777" w:rsidR="00AA29D4" w:rsidRDefault="00AA29D4">
          <w:pPr>
            <w:pStyle w:val="TM3"/>
            <w:tabs>
              <w:tab w:val="left" w:pos="1320"/>
              <w:tab w:val="right" w:leader="dot" w:pos="9062"/>
            </w:tabs>
            <w:rPr>
              <w:rFonts w:asciiTheme="minorHAnsi" w:eastAsiaTheme="minorEastAsia" w:hAnsiTheme="minorHAnsi" w:cstheme="minorBidi"/>
              <w:noProof/>
              <w:szCs w:val="22"/>
              <w:lang w:val="en-029" w:eastAsia="en-029"/>
            </w:rPr>
          </w:pPr>
          <w:hyperlink w:anchor="_Toc215584176" w:history="1">
            <w:r w:rsidRPr="009F2881">
              <w:rPr>
                <w:rStyle w:val="Lienhypertexte"/>
                <w:noProof/>
              </w:rPr>
              <w:t>8.1.5</w:t>
            </w:r>
            <w:r>
              <w:rPr>
                <w:rFonts w:asciiTheme="minorHAnsi" w:eastAsiaTheme="minorEastAsia" w:hAnsiTheme="minorHAnsi" w:cstheme="minorBidi"/>
                <w:noProof/>
                <w:szCs w:val="22"/>
                <w:lang w:val="en-029" w:eastAsia="en-029"/>
              </w:rPr>
              <w:tab/>
            </w:r>
            <w:r w:rsidRPr="009F2881">
              <w:rPr>
                <w:rStyle w:val="Lienhypertexte"/>
                <w:noProof/>
              </w:rPr>
              <w:t>Expert-level qualifications</w:t>
            </w:r>
            <w:r>
              <w:rPr>
                <w:noProof/>
                <w:webHidden/>
              </w:rPr>
              <w:tab/>
            </w:r>
            <w:r>
              <w:rPr>
                <w:noProof/>
                <w:webHidden/>
              </w:rPr>
              <w:fldChar w:fldCharType="begin"/>
            </w:r>
            <w:r>
              <w:rPr>
                <w:noProof/>
                <w:webHidden/>
              </w:rPr>
              <w:instrText xml:space="preserve"> PAGEREF _Toc215584176 \h </w:instrText>
            </w:r>
            <w:r>
              <w:rPr>
                <w:noProof/>
                <w:webHidden/>
              </w:rPr>
            </w:r>
            <w:r>
              <w:rPr>
                <w:noProof/>
                <w:webHidden/>
              </w:rPr>
              <w:fldChar w:fldCharType="separate"/>
            </w:r>
            <w:r>
              <w:rPr>
                <w:noProof/>
                <w:webHidden/>
              </w:rPr>
              <w:t>17</w:t>
            </w:r>
            <w:r>
              <w:rPr>
                <w:noProof/>
                <w:webHidden/>
              </w:rPr>
              <w:fldChar w:fldCharType="end"/>
            </w:r>
          </w:hyperlink>
        </w:p>
        <w:p w14:paraId="6C3F417E" w14:textId="77777777" w:rsidR="00AA29D4" w:rsidRDefault="00AA29D4">
          <w:pPr>
            <w:pStyle w:val="TM2"/>
            <w:tabs>
              <w:tab w:val="left" w:pos="880"/>
              <w:tab w:val="right" w:leader="dot" w:pos="9062"/>
            </w:tabs>
            <w:rPr>
              <w:rFonts w:asciiTheme="minorHAnsi" w:eastAsiaTheme="minorEastAsia" w:hAnsiTheme="minorHAnsi" w:cstheme="minorBidi"/>
              <w:noProof/>
              <w:szCs w:val="22"/>
              <w:lang w:val="en-029" w:eastAsia="en-029"/>
            </w:rPr>
          </w:pPr>
          <w:hyperlink w:anchor="_Toc215584177" w:history="1">
            <w:r w:rsidRPr="009F2881">
              <w:rPr>
                <w:rStyle w:val="Lienhypertexte"/>
                <w:noProof/>
              </w:rPr>
              <w:t>8.2</w:t>
            </w:r>
            <w:r>
              <w:rPr>
                <w:rFonts w:asciiTheme="minorHAnsi" w:eastAsiaTheme="minorEastAsia" w:hAnsiTheme="minorHAnsi" w:cstheme="minorBidi"/>
                <w:noProof/>
                <w:szCs w:val="22"/>
                <w:lang w:val="en-029" w:eastAsia="en-029"/>
              </w:rPr>
              <w:tab/>
            </w:r>
            <w:r w:rsidRPr="009F2881">
              <w:rPr>
                <w:rStyle w:val="Lienhypertexte"/>
                <w:noProof/>
              </w:rPr>
              <w:t>LOT 2: TECHNICAL STUDY “FOREST, AGROFORESTRY CARBON &amp; PES”</w:t>
            </w:r>
            <w:r>
              <w:rPr>
                <w:noProof/>
                <w:webHidden/>
              </w:rPr>
              <w:tab/>
            </w:r>
            <w:r>
              <w:rPr>
                <w:noProof/>
                <w:webHidden/>
              </w:rPr>
              <w:fldChar w:fldCharType="begin"/>
            </w:r>
            <w:r>
              <w:rPr>
                <w:noProof/>
                <w:webHidden/>
              </w:rPr>
              <w:instrText xml:space="preserve"> PAGEREF _Toc215584177 \h </w:instrText>
            </w:r>
            <w:r>
              <w:rPr>
                <w:noProof/>
                <w:webHidden/>
              </w:rPr>
            </w:r>
            <w:r>
              <w:rPr>
                <w:noProof/>
                <w:webHidden/>
              </w:rPr>
              <w:fldChar w:fldCharType="separate"/>
            </w:r>
            <w:r>
              <w:rPr>
                <w:noProof/>
                <w:webHidden/>
              </w:rPr>
              <w:t>19</w:t>
            </w:r>
            <w:r>
              <w:rPr>
                <w:noProof/>
                <w:webHidden/>
              </w:rPr>
              <w:fldChar w:fldCharType="end"/>
            </w:r>
          </w:hyperlink>
        </w:p>
        <w:p w14:paraId="51C06833" w14:textId="77777777" w:rsidR="00AA29D4" w:rsidRDefault="00AA29D4">
          <w:pPr>
            <w:pStyle w:val="TM3"/>
            <w:tabs>
              <w:tab w:val="left" w:pos="1320"/>
              <w:tab w:val="right" w:leader="dot" w:pos="9062"/>
            </w:tabs>
            <w:rPr>
              <w:rFonts w:asciiTheme="minorHAnsi" w:eastAsiaTheme="minorEastAsia" w:hAnsiTheme="minorHAnsi" w:cstheme="minorBidi"/>
              <w:noProof/>
              <w:szCs w:val="22"/>
              <w:lang w:val="en-029" w:eastAsia="en-029"/>
            </w:rPr>
          </w:pPr>
          <w:hyperlink w:anchor="_Toc215584178" w:history="1">
            <w:r w:rsidRPr="009F2881">
              <w:rPr>
                <w:rStyle w:val="Lienhypertexte"/>
                <w:noProof/>
              </w:rPr>
              <w:t>8.2.1</w:t>
            </w:r>
            <w:r>
              <w:rPr>
                <w:rFonts w:asciiTheme="minorHAnsi" w:eastAsiaTheme="minorEastAsia" w:hAnsiTheme="minorHAnsi" w:cstheme="minorBidi"/>
                <w:noProof/>
                <w:szCs w:val="22"/>
                <w:lang w:val="en-029" w:eastAsia="en-029"/>
              </w:rPr>
              <w:tab/>
            </w:r>
            <w:r w:rsidRPr="009F2881">
              <w:rPr>
                <w:rStyle w:val="Lienhypertexte"/>
                <w:noProof/>
              </w:rPr>
              <w:t>Purpose of the lot</w:t>
            </w:r>
            <w:r>
              <w:rPr>
                <w:noProof/>
                <w:webHidden/>
              </w:rPr>
              <w:tab/>
            </w:r>
            <w:r>
              <w:rPr>
                <w:noProof/>
                <w:webHidden/>
              </w:rPr>
              <w:fldChar w:fldCharType="begin"/>
            </w:r>
            <w:r>
              <w:rPr>
                <w:noProof/>
                <w:webHidden/>
              </w:rPr>
              <w:instrText xml:space="preserve"> PAGEREF _Toc215584178 \h </w:instrText>
            </w:r>
            <w:r>
              <w:rPr>
                <w:noProof/>
                <w:webHidden/>
              </w:rPr>
            </w:r>
            <w:r>
              <w:rPr>
                <w:noProof/>
                <w:webHidden/>
              </w:rPr>
              <w:fldChar w:fldCharType="separate"/>
            </w:r>
            <w:r>
              <w:rPr>
                <w:noProof/>
                <w:webHidden/>
              </w:rPr>
              <w:t>19</w:t>
            </w:r>
            <w:r>
              <w:rPr>
                <w:noProof/>
                <w:webHidden/>
              </w:rPr>
              <w:fldChar w:fldCharType="end"/>
            </w:r>
          </w:hyperlink>
        </w:p>
        <w:p w14:paraId="5D6A4CCF" w14:textId="77777777" w:rsidR="00AA29D4" w:rsidRDefault="00AA29D4">
          <w:pPr>
            <w:pStyle w:val="TM3"/>
            <w:tabs>
              <w:tab w:val="left" w:pos="1320"/>
              <w:tab w:val="right" w:leader="dot" w:pos="9062"/>
            </w:tabs>
            <w:rPr>
              <w:rFonts w:asciiTheme="minorHAnsi" w:eastAsiaTheme="minorEastAsia" w:hAnsiTheme="minorHAnsi" w:cstheme="minorBidi"/>
              <w:noProof/>
              <w:szCs w:val="22"/>
              <w:lang w:val="en-029" w:eastAsia="en-029"/>
            </w:rPr>
          </w:pPr>
          <w:hyperlink w:anchor="_Toc215584179" w:history="1">
            <w:r w:rsidRPr="009F2881">
              <w:rPr>
                <w:rStyle w:val="Lienhypertexte"/>
                <w:noProof/>
              </w:rPr>
              <w:t>8.2.2</w:t>
            </w:r>
            <w:r>
              <w:rPr>
                <w:rFonts w:asciiTheme="minorHAnsi" w:eastAsiaTheme="minorEastAsia" w:hAnsiTheme="minorHAnsi" w:cstheme="minorBidi"/>
                <w:noProof/>
                <w:szCs w:val="22"/>
                <w:lang w:val="en-029" w:eastAsia="en-029"/>
              </w:rPr>
              <w:tab/>
            </w:r>
            <w:r w:rsidRPr="009F2881">
              <w:rPr>
                <w:rStyle w:val="Lienhypertexte"/>
                <w:noProof/>
              </w:rPr>
              <w:t>Deliverables</w:t>
            </w:r>
            <w:r>
              <w:rPr>
                <w:noProof/>
                <w:webHidden/>
              </w:rPr>
              <w:tab/>
            </w:r>
            <w:r>
              <w:rPr>
                <w:noProof/>
                <w:webHidden/>
              </w:rPr>
              <w:fldChar w:fldCharType="begin"/>
            </w:r>
            <w:r>
              <w:rPr>
                <w:noProof/>
                <w:webHidden/>
              </w:rPr>
              <w:instrText xml:space="preserve"> PAGEREF _Toc215584179 \h </w:instrText>
            </w:r>
            <w:r>
              <w:rPr>
                <w:noProof/>
                <w:webHidden/>
              </w:rPr>
            </w:r>
            <w:r>
              <w:rPr>
                <w:noProof/>
                <w:webHidden/>
              </w:rPr>
              <w:fldChar w:fldCharType="separate"/>
            </w:r>
            <w:r>
              <w:rPr>
                <w:noProof/>
                <w:webHidden/>
              </w:rPr>
              <w:t>21</w:t>
            </w:r>
            <w:r>
              <w:rPr>
                <w:noProof/>
                <w:webHidden/>
              </w:rPr>
              <w:fldChar w:fldCharType="end"/>
            </w:r>
          </w:hyperlink>
        </w:p>
        <w:p w14:paraId="52118AB3" w14:textId="77777777" w:rsidR="00AA29D4" w:rsidRDefault="00AA29D4">
          <w:pPr>
            <w:pStyle w:val="TM3"/>
            <w:tabs>
              <w:tab w:val="left" w:pos="1320"/>
              <w:tab w:val="right" w:leader="dot" w:pos="9062"/>
            </w:tabs>
            <w:rPr>
              <w:rFonts w:asciiTheme="minorHAnsi" w:eastAsiaTheme="minorEastAsia" w:hAnsiTheme="minorHAnsi" w:cstheme="minorBidi"/>
              <w:noProof/>
              <w:szCs w:val="22"/>
              <w:lang w:val="en-029" w:eastAsia="en-029"/>
            </w:rPr>
          </w:pPr>
          <w:hyperlink w:anchor="_Toc215584180" w:history="1">
            <w:r w:rsidRPr="009F2881">
              <w:rPr>
                <w:rStyle w:val="Lienhypertexte"/>
                <w:noProof/>
              </w:rPr>
              <w:t>8.2.3</w:t>
            </w:r>
            <w:r>
              <w:rPr>
                <w:rFonts w:asciiTheme="minorHAnsi" w:eastAsiaTheme="minorEastAsia" w:hAnsiTheme="minorHAnsi" w:cstheme="minorBidi"/>
                <w:noProof/>
                <w:szCs w:val="22"/>
                <w:lang w:val="en-029" w:eastAsia="en-029"/>
              </w:rPr>
              <w:tab/>
            </w:r>
            <w:r w:rsidRPr="009F2881">
              <w:rPr>
                <w:rStyle w:val="Lienhypertexte"/>
                <w:noProof/>
              </w:rPr>
              <w:t>Expected Outcomes</w:t>
            </w:r>
            <w:r>
              <w:rPr>
                <w:noProof/>
                <w:webHidden/>
              </w:rPr>
              <w:tab/>
            </w:r>
            <w:r>
              <w:rPr>
                <w:noProof/>
                <w:webHidden/>
              </w:rPr>
              <w:fldChar w:fldCharType="begin"/>
            </w:r>
            <w:r>
              <w:rPr>
                <w:noProof/>
                <w:webHidden/>
              </w:rPr>
              <w:instrText xml:space="preserve"> PAGEREF _Toc215584180 \h </w:instrText>
            </w:r>
            <w:r>
              <w:rPr>
                <w:noProof/>
                <w:webHidden/>
              </w:rPr>
            </w:r>
            <w:r>
              <w:rPr>
                <w:noProof/>
                <w:webHidden/>
              </w:rPr>
              <w:fldChar w:fldCharType="separate"/>
            </w:r>
            <w:r>
              <w:rPr>
                <w:noProof/>
                <w:webHidden/>
              </w:rPr>
              <w:t>21</w:t>
            </w:r>
            <w:r>
              <w:rPr>
                <w:noProof/>
                <w:webHidden/>
              </w:rPr>
              <w:fldChar w:fldCharType="end"/>
            </w:r>
          </w:hyperlink>
        </w:p>
        <w:p w14:paraId="0602C548" w14:textId="77777777" w:rsidR="00AA29D4" w:rsidRDefault="00AA29D4">
          <w:pPr>
            <w:pStyle w:val="TM3"/>
            <w:tabs>
              <w:tab w:val="left" w:pos="1320"/>
              <w:tab w:val="right" w:leader="dot" w:pos="9062"/>
            </w:tabs>
            <w:rPr>
              <w:rFonts w:asciiTheme="minorHAnsi" w:eastAsiaTheme="minorEastAsia" w:hAnsiTheme="minorHAnsi" w:cstheme="minorBidi"/>
              <w:noProof/>
              <w:szCs w:val="22"/>
              <w:lang w:val="en-029" w:eastAsia="en-029"/>
            </w:rPr>
          </w:pPr>
          <w:hyperlink w:anchor="_Toc215584181" w:history="1">
            <w:r w:rsidRPr="009F2881">
              <w:rPr>
                <w:rStyle w:val="Lienhypertexte"/>
                <w:noProof/>
              </w:rPr>
              <w:t>8.2.4</w:t>
            </w:r>
            <w:r>
              <w:rPr>
                <w:rFonts w:asciiTheme="minorHAnsi" w:eastAsiaTheme="minorEastAsia" w:hAnsiTheme="minorHAnsi" w:cstheme="minorBidi"/>
                <w:noProof/>
                <w:szCs w:val="22"/>
                <w:lang w:val="en-029" w:eastAsia="en-029"/>
              </w:rPr>
              <w:tab/>
            </w:r>
            <w:r w:rsidRPr="009F2881">
              <w:rPr>
                <w:rStyle w:val="Lienhypertexte"/>
                <w:noProof/>
              </w:rPr>
              <w:t>Company-level qualifications</w:t>
            </w:r>
            <w:r>
              <w:rPr>
                <w:noProof/>
                <w:webHidden/>
              </w:rPr>
              <w:tab/>
            </w:r>
            <w:r>
              <w:rPr>
                <w:noProof/>
                <w:webHidden/>
              </w:rPr>
              <w:fldChar w:fldCharType="begin"/>
            </w:r>
            <w:r>
              <w:rPr>
                <w:noProof/>
                <w:webHidden/>
              </w:rPr>
              <w:instrText xml:space="preserve"> PAGEREF _Toc215584181 \h </w:instrText>
            </w:r>
            <w:r>
              <w:rPr>
                <w:noProof/>
                <w:webHidden/>
              </w:rPr>
            </w:r>
            <w:r>
              <w:rPr>
                <w:noProof/>
                <w:webHidden/>
              </w:rPr>
              <w:fldChar w:fldCharType="separate"/>
            </w:r>
            <w:r>
              <w:rPr>
                <w:noProof/>
                <w:webHidden/>
              </w:rPr>
              <w:t>22</w:t>
            </w:r>
            <w:r>
              <w:rPr>
                <w:noProof/>
                <w:webHidden/>
              </w:rPr>
              <w:fldChar w:fldCharType="end"/>
            </w:r>
          </w:hyperlink>
        </w:p>
        <w:p w14:paraId="3356FCE0" w14:textId="77777777" w:rsidR="00AA29D4" w:rsidRDefault="00AA29D4">
          <w:pPr>
            <w:pStyle w:val="TM3"/>
            <w:tabs>
              <w:tab w:val="left" w:pos="1320"/>
              <w:tab w:val="right" w:leader="dot" w:pos="9062"/>
            </w:tabs>
            <w:rPr>
              <w:rFonts w:asciiTheme="minorHAnsi" w:eastAsiaTheme="minorEastAsia" w:hAnsiTheme="minorHAnsi" w:cstheme="minorBidi"/>
              <w:noProof/>
              <w:szCs w:val="22"/>
              <w:lang w:val="en-029" w:eastAsia="en-029"/>
            </w:rPr>
          </w:pPr>
          <w:hyperlink w:anchor="_Toc215584182" w:history="1">
            <w:r w:rsidRPr="009F2881">
              <w:rPr>
                <w:rStyle w:val="Lienhypertexte"/>
                <w:noProof/>
              </w:rPr>
              <w:t>8.2.5</w:t>
            </w:r>
            <w:r>
              <w:rPr>
                <w:rFonts w:asciiTheme="minorHAnsi" w:eastAsiaTheme="minorEastAsia" w:hAnsiTheme="minorHAnsi" w:cstheme="minorBidi"/>
                <w:noProof/>
                <w:szCs w:val="22"/>
                <w:lang w:val="en-029" w:eastAsia="en-029"/>
              </w:rPr>
              <w:tab/>
            </w:r>
            <w:r w:rsidRPr="009F2881">
              <w:rPr>
                <w:rStyle w:val="Lienhypertexte"/>
                <w:noProof/>
              </w:rPr>
              <w:t>Expert-level qualifications</w:t>
            </w:r>
            <w:r>
              <w:rPr>
                <w:noProof/>
                <w:webHidden/>
              </w:rPr>
              <w:tab/>
            </w:r>
            <w:r>
              <w:rPr>
                <w:noProof/>
                <w:webHidden/>
              </w:rPr>
              <w:fldChar w:fldCharType="begin"/>
            </w:r>
            <w:r>
              <w:rPr>
                <w:noProof/>
                <w:webHidden/>
              </w:rPr>
              <w:instrText xml:space="preserve"> PAGEREF _Toc215584182 \h </w:instrText>
            </w:r>
            <w:r>
              <w:rPr>
                <w:noProof/>
                <w:webHidden/>
              </w:rPr>
            </w:r>
            <w:r>
              <w:rPr>
                <w:noProof/>
                <w:webHidden/>
              </w:rPr>
              <w:fldChar w:fldCharType="separate"/>
            </w:r>
            <w:r>
              <w:rPr>
                <w:noProof/>
                <w:webHidden/>
              </w:rPr>
              <w:t>22</w:t>
            </w:r>
            <w:r>
              <w:rPr>
                <w:noProof/>
                <w:webHidden/>
              </w:rPr>
              <w:fldChar w:fldCharType="end"/>
            </w:r>
          </w:hyperlink>
        </w:p>
        <w:p w14:paraId="2B2FED2D" w14:textId="77777777" w:rsidR="00AA29D4" w:rsidRDefault="00AA29D4">
          <w:pPr>
            <w:pStyle w:val="TM2"/>
            <w:tabs>
              <w:tab w:val="left" w:pos="880"/>
              <w:tab w:val="right" w:leader="dot" w:pos="9062"/>
            </w:tabs>
            <w:rPr>
              <w:rFonts w:asciiTheme="minorHAnsi" w:eastAsiaTheme="minorEastAsia" w:hAnsiTheme="minorHAnsi" w:cstheme="minorBidi"/>
              <w:noProof/>
              <w:szCs w:val="22"/>
              <w:lang w:val="en-029" w:eastAsia="en-029"/>
            </w:rPr>
          </w:pPr>
          <w:hyperlink w:anchor="_Toc215584183" w:history="1">
            <w:r w:rsidRPr="009F2881">
              <w:rPr>
                <w:rStyle w:val="Lienhypertexte"/>
                <w:noProof/>
              </w:rPr>
              <w:t>8.3</w:t>
            </w:r>
            <w:r>
              <w:rPr>
                <w:rFonts w:asciiTheme="minorHAnsi" w:eastAsiaTheme="minorEastAsia" w:hAnsiTheme="minorHAnsi" w:cstheme="minorBidi"/>
                <w:noProof/>
                <w:szCs w:val="22"/>
                <w:lang w:val="en-029" w:eastAsia="en-029"/>
              </w:rPr>
              <w:tab/>
            </w:r>
            <w:r w:rsidRPr="009F2881">
              <w:rPr>
                <w:rStyle w:val="Lienhypertexte"/>
                <w:noProof/>
              </w:rPr>
              <w:t>LOT 3: TECHNICAL STUDY “SOLAR MINI-GRIDS + E-MOBILITY” UNDER ITMO</w:t>
            </w:r>
            <w:r>
              <w:rPr>
                <w:noProof/>
                <w:webHidden/>
              </w:rPr>
              <w:tab/>
            </w:r>
            <w:r>
              <w:rPr>
                <w:noProof/>
                <w:webHidden/>
              </w:rPr>
              <w:fldChar w:fldCharType="begin"/>
            </w:r>
            <w:r>
              <w:rPr>
                <w:noProof/>
                <w:webHidden/>
              </w:rPr>
              <w:instrText xml:space="preserve"> PAGEREF _Toc215584183 \h </w:instrText>
            </w:r>
            <w:r>
              <w:rPr>
                <w:noProof/>
                <w:webHidden/>
              </w:rPr>
            </w:r>
            <w:r>
              <w:rPr>
                <w:noProof/>
                <w:webHidden/>
              </w:rPr>
              <w:fldChar w:fldCharType="separate"/>
            </w:r>
            <w:r>
              <w:rPr>
                <w:noProof/>
                <w:webHidden/>
              </w:rPr>
              <w:t>24</w:t>
            </w:r>
            <w:r>
              <w:rPr>
                <w:noProof/>
                <w:webHidden/>
              </w:rPr>
              <w:fldChar w:fldCharType="end"/>
            </w:r>
          </w:hyperlink>
        </w:p>
        <w:p w14:paraId="68AA9BFB" w14:textId="77777777" w:rsidR="00AA29D4" w:rsidRDefault="00AA29D4">
          <w:pPr>
            <w:pStyle w:val="TM3"/>
            <w:tabs>
              <w:tab w:val="left" w:pos="1320"/>
              <w:tab w:val="right" w:leader="dot" w:pos="9062"/>
            </w:tabs>
            <w:rPr>
              <w:rFonts w:asciiTheme="minorHAnsi" w:eastAsiaTheme="minorEastAsia" w:hAnsiTheme="minorHAnsi" w:cstheme="minorBidi"/>
              <w:noProof/>
              <w:szCs w:val="22"/>
              <w:lang w:val="en-029" w:eastAsia="en-029"/>
            </w:rPr>
          </w:pPr>
          <w:hyperlink w:anchor="_Toc215584184" w:history="1">
            <w:r w:rsidRPr="009F2881">
              <w:rPr>
                <w:rStyle w:val="Lienhypertexte"/>
                <w:noProof/>
              </w:rPr>
              <w:t>8.3.1</w:t>
            </w:r>
            <w:r>
              <w:rPr>
                <w:rFonts w:asciiTheme="minorHAnsi" w:eastAsiaTheme="minorEastAsia" w:hAnsiTheme="minorHAnsi" w:cstheme="minorBidi"/>
                <w:noProof/>
                <w:szCs w:val="22"/>
                <w:lang w:val="en-029" w:eastAsia="en-029"/>
              </w:rPr>
              <w:tab/>
            </w:r>
            <w:r w:rsidRPr="009F2881">
              <w:rPr>
                <w:rStyle w:val="Lienhypertexte"/>
                <w:noProof/>
              </w:rPr>
              <w:t>Purpose of the lot</w:t>
            </w:r>
            <w:r>
              <w:rPr>
                <w:noProof/>
                <w:webHidden/>
              </w:rPr>
              <w:tab/>
            </w:r>
            <w:r>
              <w:rPr>
                <w:noProof/>
                <w:webHidden/>
              </w:rPr>
              <w:fldChar w:fldCharType="begin"/>
            </w:r>
            <w:r>
              <w:rPr>
                <w:noProof/>
                <w:webHidden/>
              </w:rPr>
              <w:instrText xml:space="preserve"> PAGEREF _Toc215584184 \h </w:instrText>
            </w:r>
            <w:r>
              <w:rPr>
                <w:noProof/>
                <w:webHidden/>
              </w:rPr>
            </w:r>
            <w:r>
              <w:rPr>
                <w:noProof/>
                <w:webHidden/>
              </w:rPr>
              <w:fldChar w:fldCharType="separate"/>
            </w:r>
            <w:r>
              <w:rPr>
                <w:noProof/>
                <w:webHidden/>
              </w:rPr>
              <w:t>24</w:t>
            </w:r>
            <w:r>
              <w:rPr>
                <w:noProof/>
                <w:webHidden/>
              </w:rPr>
              <w:fldChar w:fldCharType="end"/>
            </w:r>
          </w:hyperlink>
        </w:p>
        <w:p w14:paraId="742ED4B5" w14:textId="77777777" w:rsidR="00AA29D4" w:rsidRDefault="00AA29D4">
          <w:pPr>
            <w:pStyle w:val="TM3"/>
            <w:tabs>
              <w:tab w:val="left" w:pos="1320"/>
              <w:tab w:val="right" w:leader="dot" w:pos="9062"/>
            </w:tabs>
            <w:rPr>
              <w:rFonts w:asciiTheme="minorHAnsi" w:eastAsiaTheme="minorEastAsia" w:hAnsiTheme="minorHAnsi" w:cstheme="minorBidi"/>
              <w:noProof/>
              <w:szCs w:val="22"/>
              <w:lang w:val="en-029" w:eastAsia="en-029"/>
            </w:rPr>
          </w:pPr>
          <w:hyperlink w:anchor="_Toc215584185" w:history="1">
            <w:r w:rsidRPr="009F2881">
              <w:rPr>
                <w:rStyle w:val="Lienhypertexte"/>
                <w:noProof/>
              </w:rPr>
              <w:t>8.3.2</w:t>
            </w:r>
            <w:r>
              <w:rPr>
                <w:rFonts w:asciiTheme="minorHAnsi" w:eastAsiaTheme="minorEastAsia" w:hAnsiTheme="minorHAnsi" w:cstheme="minorBidi"/>
                <w:noProof/>
                <w:szCs w:val="22"/>
                <w:lang w:val="en-029" w:eastAsia="en-029"/>
              </w:rPr>
              <w:tab/>
            </w:r>
            <w:r w:rsidRPr="009F2881">
              <w:rPr>
                <w:rStyle w:val="Lienhypertexte"/>
                <w:noProof/>
              </w:rPr>
              <w:t>Deliverables</w:t>
            </w:r>
            <w:r>
              <w:rPr>
                <w:noProof/>
                <w:webHidden/>
              </w:rPr>
              <w:tab/>
            </w:r>
            <w:r>
              <w:rPr>
                <w:noProof/>
                <w:webHidden/>
              </w:rPr>
              <w:fldChar w:fldCharType="begin"/>
            </w:r>
            <w:r>
              <w:rPr>
                <w:noProof/>
                <w:webHidden/>
              </w:rPr>
              <w:instrText xml:space="preserve"> PAGEREF _Toc215584185 \h </w:instrText>
            </w:r>
            <w:r>
              <w:rPr>
                <w:noProof/>
                <w:webHidden/>
              </w:rPr>
            </w:r>
            <w:r>
              <w:rPr>
                <w:noProof/>
                <w:webHidden/>
              </w:rPr>
              <w:fldChar w:fldCharType="separate"/>
            </w:r>
            <w:r>
              <w:rPr>
                <w:noProof/>
                <w:webHidden/>
              </w:rPr>
              <w:t>25</w:t>
            </w:r>
            <w:r>
              <w:rPr>
                <w:noProof/>
                <w:webHidden/>
              </w:rPr>
              <w:fldChar w:fldCharType="end"/>
            </w:r>
          </w:hyperlink>
        </w:p>
        <w:p w14:paraId="43A30C81" w14:textId="77777777" w:rsidR="00AA29D4" w:rsidRDefault="00AA29D4">
          <w:pPr>
            <w:pStyle w:val="TM3"/>
            <w:tabs>
              <w:tab w:val="left" w:pos="1320"/>
              <w:tab w:val="right" w:leader="dot" w:pos="9062"/>
            </w:tabs>
            <w:rPr>
              <w:rFonts w:asciiTheme="minorHAnsi" w:eastAsiaTheme="minorEastAsia" w:hAnsiTheme="minorHAnsi" w:cstheme="minorBidi"/>
              <w:noProof/>
              <w:szCs w:val="22"/>
              <w:lang w:val="en-029" w:eastAsia="en-029"/>
            </w:rPr>
          </w:pPr>
          <w:hyperlink w:anchor="_Toc215584186" w:history="1">
            <w:r w:rsidRPr="009F2881">
              <w:rPr>
                <w:rStyle w:val="Lienhypertexte"/>
                <w:noProof/>
              </w:rPr>
              <w:t>8.3.3</w:t>
            </w:r>
            <w:r>
              <w:rPr>
                <w:rFonts w:asciiTheme="minorHAnsi" w:eastAsiaTheme="minorEastAsia" w:hAnsiTheme="minorHAnsi" w:cstheme="minorBidi"/>
                <w:noProof/>
                <w:szCs w:val="22"/>
                <w:lang w:val="en-029" w:eastAsia="en-029"/>
              </w:rPr>
              <w:tab/>
            </w:r>
            <w:r w:rsidRPr="009F2881">
              <w:rPr>
                <w:rStyle w:val="Lienhypertexte"/>
                <w:noProof/>
              </w:rPr>
              <w:t>Expected Outcomes</w:t>
            </w:r>
            <w:r>
              <w:rPr>
                <w:noProof/>
                <w:webHidden/>
              </w:rPr>
              <w:tab/>
            </w:r>
            <w:r>
              <w:rPr>
                <w:noProof/>
                <w:webHidden/>
              </w:rPr>
              <w:fldChar w:fldCharType="begin"/>
            </w:r>
            <w:r>
              <w:rPr>
                <w:noProof/>
                <w:webHidden/>
              </w:rPr>
              <w:instrText xml:space="preserve"> PAGEREF _Toc215584186 \h </w:instrText>
            </w:r>
            <w:r>
              <w:rPr>
                <w:noProof/>
                <w:webHidden/>
              </w:rPr>
            </w:r>
            <w:r>
              <w:rPr>
                <w:noProof/>
                <w:webHidden/>
              </w:rPr>
              <w:fldChar w:fldCharType="separate"/>
            </w:r>
            <w:r>
              <w:rPr>
                <w:noProof/>
                <w:webHidden/>
              </w:rPr>
              <w:t>26</w:t>
            </w:r>
            <w:r>
              <w:rPr>
                <w:noProof/>
                <w:webHidden/>
              </w:rPr>
              <w:fldChar w:fldCharType="end"/>
            </w:r>
          </w:hyperlink>
        </w:p>
        <w:p w14:paraId="6123884E" w14:textId="77777777" w:rsidR="00AA29D4" w:rsidRDefault="00AA29D4">
          <w:pPr>
            <w:pStyle w:val="TM3"/>
            <w:tabs>
              <w:tab w:val="left" w:pos="1320"/>
              <w:tab w:val="right" w:leader="dot" w:pos="9062"/>
            </w:tabs>
            <w:rPr>
              <w:rFonts w:asciiTheme="minorHAnsi" w:eastAsiaTheme="minorEastAsia" w:hAnsiTheme="minorHAnsi" w:cstheme="minorBidi"/>
              <w:noProof/>
              <w:szCs w:val="22"/>
              <w:lang w:val="en-029" w:eastAsia="en-029"/>
            </w:rPr>
          </w:pPr>
          <w:hyperlink w:anchor="_Toc215584187" w:history="1">
            <w:r w:rsidRPr="009F2881">
              <w:rPr>
                <w:rStyle w:val="Lienhypertexte"/>
                <w:noProof/>
              </w:rPr>
              <w:t>8.3.4</w:t>
            </w:r>
            <w:r>
              <w:rPr>
                <w:rFonts w:asciiTheme="minorHAnsi" w:eastAsiaTheme="minorEastAsia" w:hAnsiTheme="minorHAnsi" w:cstheme="minorBidi"/>
                <w:noProof/>
                <w:szCs w:val="22"/>
                <w:lang w:val="en-029" w:eastAsia="en-029"/>
              </w:rPr>
              <w:tab/>
            </w:r>
            <w:r w:rsidRPr="009F2881">
              <w:rPr>
                <w:rStyle w:val="Lienhypertexte"/>
                <w:noProof/>
              </w:rPr>
              <w:t>Company-level qualifications</w:t>
            </w:r>
            <w:r>
              <w:rPr>
                <w:noProof/>
                <w:webHidden/>
              </w:rPr>
              <w:tab/>
            </w:r>
            <w:r>
              <w:rPr>
                <w:noProof/>
                <w:webHidden/>
              </w:rPr>
              <w:fldChar w:fldCharType="begin"/>
            </w:r>
            <w:r>
              <w:rPr>
                <w:noProof/>
                <w:webHidden/>
              </w:rPr>
              <w:instrText xml:space="preserve"> PAGEREF _Toc215584187 \h </w:instrText>
            </w:r>
            <w:r>
              <w:rPr>
                <w:noProof/>
                <w:webHidden/>
              </w:rPr>
            </w:r>
            <w:r>
              <w:rPr>
                <w:noProof/>
                <w:webHidden/>
              </w:rPr>
              <w:fldChar w:fldCharType="separate"/>
            </w:r>
            <w:r>
              <w:rPr>
                <w:noProof/>
                <w:webHidden/>
              </w:rPr>
              <w:t>27</w:t>
            </w:r>
            <w:r>
              <w:rPr>
                <w:noProof/>
                <w:webHidden/>
              </w:rPr>
              <w:fldChar w:fldCharType="end"/>
            </w:r>
          </w:hyperlink>
        </w:p>
        <w:p w14:paraId="2B30F134" w14:textId="77777777" w:rsidR="00AA29D4" w:rsidRDefault="00AA29D4">
          <w:pPr>
            <w:pStyle w:val="TM3"/>
            <w:tabs>
              <w:tab w:val="left" w:pos="1320"/>
              <w:tab w:val="right" w:leader="dot" w:pos="9062"/>
            </w:tabs>
            <w:rPr>
              <w:rFonts w:asciiTheme="minorHAnsi" w:eastAsiaTheme="minorEastAsia" w:hAnsiTheme="minorHAnsi" w:cstheme="minorBidi"/>
              <w:noProof/>
              <w:szCs w:val="22"/>
              <w:lang w:val="en-029" w:eastAsia="en-029"/>
            </w:rPr>
          </w:pPr>
          <w:hyperlink w:anchor="_Toc215584188" w:history="1">
            <w:r w:rsidRPr="009F2881">
              <w:rPr>
                <w:rStyle w:val="Lienhypertexte"/>
                <w:noProof/>
              </w:rPr>
              <w:t>8.3.5</w:t>
            </w:r>
            <w:r>
              <w:rPr>
                <w:rFonts w:asciiTheme="minorHAnsi" w:eastAsiaTheme="minorEastAsia" w:hAnsiTheme="minorHAnsi" w:cstheme="minorBidi"/>
                <w:noProof/>
                <w:szCs w:val="22"/>
                <w:lang w:val="en-029" w:eastAsia="en-029"/>
              </w:rPr>
              <w:tab/>
            </w:r>
            <w:r w:rsidRPr="009F2881">
              <w:rPr>
                <w:rStyle w:val="Lienhypertexte"/>
                <w:noProof/>
              </w:rPr>
              <w:t>Expert-level qualifications</w:t>
            </w:r>
            <w:r>
              <w:rPr>
                <w:noProof/>
                <w:webHidden/>
              </w:rPr>
              <w:tab/>
            </w:r>
            <w:r>
              <w:rPr>
                <w:noProof/>
                <w:webHidden/>
              </w:rPr>
              <w:fldChar w:fldCharType="begin"/>
            </w:r>
            <w:r>
              <w:rPr>
                <w:noProof/>
                <w:webHidden/>
              </w:rPr>
              <w:instrText xml:space="preserve"> PAGEREF _Toc215584188 \h </w:instrText>
            </w:r>
            <w:r>
              <w:rPr>
                <w:noProof/>
                <w:webHidden/>
              </w:rPr>
            </w:r>
            <w:r>
              <w:rPr>
                <w:noProof/>
                <w:webHidden/>
              </w:rPr>
              <w:fldChar w:fldCharType="separate"/>
            </w:r>
            <w:r>
              <w:rPr>
                <w:noProof/>
                <w:webHidden/>
              </w:rPr>
              <w:t>27</w:t>
            </w:r>
            <w:r>
              <w:rPr>
                <w:noProof/>
                <w:webHidden/>
              </w:rPr>
              <w:fldChar w:fldCharType="end"/>
            </w:r>
          </w:hyperlink>
        </w:p>
        <w:p w14:paraId="0FA21BB4" w14:textId="77777777" w:rsidR="00AA29D4" w:rsidRDefault="00AA29D4">
          <w:pPr>
            <w:pStyle w:val="TM2"/>
            <w:tabs>
              <w:tab w:val="left" w:pos="880"/>
              <w:tab w:val="right" w:leader="dot" w:pos="9062"/>
            </w:tabs>
            <w:rPr>
              <w:rFonts w:asciiTheme="minorHAnsi" w:eastAsiaTheme="minorEastAsia" w:hAnsiTheme="minorHAnsi" w:cstheme="minorBidi"/>
              <w:noProof/>
              <w:szCs w:val="22"/>
              <w:lang w:val="en-029" w:eastAsia="en-029"/>
            </w:rPr>
          </w:pPr>
          <w:hyperlink w:anchor="_Toc215584189" w:history="1">
            <w:r w:rsidRPr="009F2881">
              <w:rPr>
                <w:rStyle w:val="Lienhypertexte"/>
                <w:noProof/>
              </w:rPr>
              <w:t>8.4</w:t>
            </w:r>
            <w:r>
              <w:rPr>
                <w:rFonts w:asciiTheme="minorHAnsi" w:eastAsiaTheme="minorEastAsia" w:hAnsiTheme="minorHAnsi" w:cstheme="minorBidi"/>
                <w:noProof/>
                <w:szCs w:val="22"/>
                <w:lang w:val="en-029" w:eastAsia="en-029"/>
              </w:rPr>
              <w:tab/>
            </w:r>
            <w:r w:rsidRPr="009F2881">
              <w:rPr>
                <w:rStyle w:val="Lienhypertexte"/>
                <w:noProof/>
              </w:rPr>
              <w:t>LOT 4: CROSS-CUTTING TECHNICAL ASSISTANCE “CARBON KNOWLEDGE &amp; RISK TOOLKIT”</w:t>
            </w:r>
            <w:r>
              <w:rPr>
                <w:noProof/>
                <w:webHidden/>
              </w:rPr>
              <w:tab/>
            </w:r>
            <w:r>
              <w:rPr>
                <w:noProof/>
                <w:webHidden/>
              </w:rPr>
              <w:fldChar w:fldCharType="begin"/>
            </w:r>
            <w:r>
              <w:rPr>
                <w:noProof/>
                <w:webHidden/>
              </w:rPr>
              <w:instrText xml:space="preserve"> PAGEREF _Toc215584189 \h </w:instrText>
            </w:r>
            <w:r>
              <w:rPr>
                <w:noProof/>
                <w:webHidden/>
              </w:rPr>
            </w:r>
            <w:r>
              <w:rPr>
                <w:noProof/>
                <w:webHidden/>
              </w:rPr>
              <w:fldChar w:fldCharType="separate"/>
            </w:r>
            <w:r>
              <w:rPr>
                <w:noProof/>
                <w:webHidden/>
              </w:rPr>
              <w:t>29</w:t>
            </w:r>
            <w:r>
              <w:rPr>
                <w:noProof/>
                <w:webHidden/>
              </w:rPr>
              <w:fldChar w:fldCharType="end"/>
            </w:r>
          </w:hyperlink>
        </w:p>
        <w:p w14:paraId="590D8AA0" w14:textId="77777777" w:rsidR="00AA29D4" w:rsidRDefault="00AA29D4">
          <w:pPr>
            <w:pStyle w:val="TM3"/>
            <w:tabs>
              <w:tab w:val="left" w:pos="1320"/>
              <w:tab w:val="right" w:leader="dot" w:pos="9062"/>
            </w:tabs>
            <w:rPr>
              <w:rFonts w:asciiTheme="minorHAnsi" w:eastAsiaTheme="minorEastAsia" w:hAnsiTheme="minorHAnsi" w:cstheme="minorBidi"/>
              <w:noProof/>
              <w:szCs w:val="22"/>
              <w:lang w:val="en-029" w:eastAsia="en-029"/>
            </w:rPr>
          </w:pPr>
          <w:hyperlink w:anchor="_Toc215584190" w:history="1">
            <w:r w:rsidRPr="009F2881">
              <w:rPr>
                <w:rStyle w:val="Lienhypertexte"/>
                <w:noProof/>
              </w:rPr>
              <w:t>8.4.1</w:t>
            </w:r>
            <w:r>
              <w:rPr>
                <w:rFonts w:asciiTheme="minorHAnsi" w:eastAsiaTheme="minorEastAsia" w:hAnsiTheme="minorHAnsi" w:cstheme="minorBidi"/>
                <w:noProof/>
                <w:szCs w:val="22"/>
                <w:lang w:val="en-029" w:eastAsia="en-029"/>
              </w:rPr>
              <w:tab/>
            </w:r>
            <w:r w:rsidRPr="009F2881">
              <w:rPr>
                <w:rStyle w:val="Lienhypertexte"/>
                <w:noProof/>
              </w:rPr>
              <w:t>Purpose of the lot</w:t>
            </w:r>
            <w:r>
              <w:rPr>
                <w:noProof/>
                <w:webHidden/>
              </w:rPr>
              <w:tab/>
            </w:r>
            <w:r>
              <w:rPr>
                <w:noProof/>
                <w:webHidden/>
              </w:rPr>
              <w:fldChar w:fldCharType="begin"/>
            </w:r>
            <w:r>
              <w:rPr>
                <w:noProof/>
                <w:webHidden/>
              </w:rPr>
              <w:instrText xml:space="preserve"> PAGEREF _Toc215584190 \h </w:instrText>
            </w:r>
            <w:r>
              <w:rPr>
                <w:noProof/>
                <w:webHidden/>
              </w:rPr>
            </w:r>
            <w:r>
              <w:rPr>
                <w:noProof/>
                <w:webHidden/>
              </w:rPr>
              <w:fldChar w:fldCharType="separate"/>
            </w:r>
            <w:r>
              <w:rPr>
                <w:noProof/>
                <w:webHidden/>
              </w:rPr>
              <w:t>29</w:t>
            </w:r>
            <w:r>
              <w:rPr>
                <w:noProof/>
                <w:webHidden/>
              </w:rPr>
              <w:fldChar w:fldCharType="end"/>
            </w:r>
          </w:hyperlink>
        </w:p>
        <w:p w14:paraId="778C0BD7" w14:textId="77777777" w:rsidR="00AA29D4" w:rsidRDefault="00AA29D4">
          <w:pPr>
            <w:pStyle w:val="TM3"/>
            <w:tabs>
              <w:tab w:val="left" w:pos="1320"/>
              <w:tab w:val="right" w:leader="dot" w:pos="9062"/>
            </w:tabs>
            <w:rPr>
              <w:rFonts w:asciiTheme="minorHAnsi" w:eastAsiaTheme="minorEastAsia" w:hAnsiTheme="minorHAnsi" w:cstheme="minorBidi"/>
              <w:noProof/>
              <w:szCs w:val="22"/>
              <w:lang w:val="en-029" w:eastAsia="en-029"/>
            </w:rPr>
          </w:pPr>
          <w:hyperlink w:anchor="_Toc215584191" w:history="1">
            <w:r w:rsidRPr="009F2881">
              <w:rPr>
                <w:rStyle w:val="Lienhypertexte"/>
                <w:noProof/>
              </w:rPr>
              <w:t>8.4.2</w:t>
            </w:r>
            <w:r>
              <w:rPr>
                <w:rFonts w:asciiTheme="minorHAnsi" w:eastAsiaTheme="minorEastAsia" w:hAnsiTheme="minorHAnsi" w:cstheme="minorBidi"/>
                <w:noProof/>
                <w:szCs w:val="22"/>
                <w:lang w:val="en-029" w:eastAsia="en-029"/>
              </w:rPr>
              <w:tab/>
            </w:r>
            <w:r w:rsidRPr="009F2881">
              <w:rPr>
                <w:rStyle w:val="Lienhypertexte"/>
                <w:noProof/>
              </w:rPr>
              <w:t>Deliverables</w:t>
            </w:r>
            <w:r>
              <w:rPr>
                <w:noProof/>
                <w:webHidden/>
              </w:rPr>
              <w:tab/>
            </w:r>
            <w:r>
              <w:rPr>
                <w:noProof/>
                <w:webHidden/>
              </w:rPr>
              <w:fldChar w:fldCharType="begin"/>
            </w:r>
            <w:r>
              <w:rPr>
                <w:noProof/>
                <w:webHidden/>
              </w:rPr>
              <w:instrText xml:space="preserve"> PAGEREF _Toc215584191 \h </w:instrText>
            </w:r>
            <w:r>
              <w:rPr>
                <w:noProof/>
                <w:webHidden/>
              </w:rPr>
            </w:r>
            <w:r>
              <w:rPr>
                <w:noProof/>
                <w:webHidden/>
              </w:rPr>
              <w:fldChar w:fldCharType="separate"/>
            </w:r>
            <w:r>
              <w:rPr>
                <w:noProof/>
                <w:webHidden/>
              </w:rPr>
              <w:t>31</w:t>
            </w:r>
            <w:r>
              <w:rPr>
                <w:noProof/>
                <w:webHidden/>
              </w:rPr>
              <w:fldChar w:fldCharType="end"/>
            </w:r>
          </w:hyperlink>
        </w:p>
        <w:p w14:paraId="52AF30A3" w14:textId="77777777" w:rsidR="00AA29D4" w:rsidRDefault="00AA29D4">
          <w:pPr>
            <w:pStyle w:val="TM3"/>
            <w:tabs>
              <w:tab w:val="left" w:pos="1320"/>
              <w:tab w:val="right" w:leader="dot" w:pos="9062"/>
            </w:tabs>
            <w:rPr>
              <w:rFonts w:asciiTheme="minorHAnsi" w:eastAsiaTheme="minorEastAsia" w:hAnsiTheme="minorHAnsi" w:cstheme="minorBidi"/>
              <w:noProof/>
              <w:szCs w:val="22"/>
              <w:lang w:val="en-029" w:eastAsia="en-029"/>
            </w:rPr>
          </w:pPr>
          <w:hyperlink w:anchor="_Toc215584192" w:history="1">
            <w:r w:rsidRPr="009F2881">
              <w:rPr>
                <w:rStyle w:val="Lienhypertexte"/>
                <w:noProof/>
              </w:rPr>
              <w:t>8.4.3</w:t>
            </w:r>
            <w:r>
              <w:rPr>
                <w:rFonts w:asciiTheme="minorHAnsi" w:eastAsiaTheme="minorEastAsia" w:hAnsiTheme="minorHAnsi" w:cstheme="minorBidi"/>
                <w:noProof/>
                <w:szCs w:val="22"/>
                <w:lang w:val="en-029" w:eastAsia="en-029"/>
              </w:rPr>
              <w:tab/>
            </w:r>
            <w:r w:rsidRPr="009F2881">
              <w:rPr>
                <w:rStyle w:val="Lienhypertexte"/>
                <w:noProof/>
              </w:rPr>
              <w:t>Company-level qualifications</w:t>
            </w:r>
            <w:r>
              <w:rPr>
                <w:noProof/>
                <w:webHidden/>
              </w:rPr>
              <w:tab/>
            </w:r>
            <w:r>
              <w:rPr>
                <w:noProof/>
                <w:webHidden/>
              </w:rPr>
              <w:fldChar w:fldCharType="begin"/>
            </w:r>
            <w:r>
              <w:rPr>
                <w:noProof/>
                <w:webHidden/>
              </w:rPr>
              <w:instrText xml:space="preserve"> PAGEREF _Toc215584192 \h </w:instrText>
            </w:r>
            <w:r>
              <w:rPr>
                <w:noProof/>
                <w:webHidden/>
              </w:rPr>
            </w:r>
            <w:r>
              <w:rPr>
                <w:noProof/>
                <w:webHidden/>
              </w:rPr>
              <w:fldChar w:fldCharType="separate"/>
            </w:r>
            <w:r>
              <w:rPr>
                <w:noProof/>
                <w:webHidden/>
              </w:rPr>
              <w:t>32</w:t>
            </w:r>
            <w:r>
              <w:rPr>
                <w:noProof/>
                <w:webHidden/>
              </w:rPr>
              <w:fldChar w:fldCharType="end"/>
            </w:r>
          </w:hyperlink>
        </w:p>
        <w:p w14:paraId="25E9CF08" w14:textId="77777777" w:rsidR="00AA29D4" w:rsidRDefault="00AA29D4">
          <w:pPr>
            <w:pStyle w:val="TM3"/>
            <w:tabs>
              <w:tab w:val="left" w:pos="1320"/>
              <w:tab w:val="right" w:leader="dot" w:pos="9062"/>
            </w:tabs>
            <w:rPr>
              <w:rFonts w:asciiTheme="minorHAnsi" w:eastAsiaTheme="minorEastAsia" w:hAnsiTheme="minorHAnsi" w:cstheme="minorBidi"/>
              <w:noProof/>
              <w:szCs w:val="22"/>
              <w:lang w:val="en-029" w:eastAsia="en-029"/>
            </w:rPr>
          </w:pPr>
          <w:hyperlink w:anchor="_Toc215584193" w:history="1">
            <w:r w:rsidRPr="009F2881">
              <w:rPr>
                <w:rStyle w:val="Lienhypertexte"/>
                <w:noProof/>
              </w:rPr>
              <w:t>8.4.4</w:t>
            </w:r>
            <w:r>
              <w:rPr>
                <w:rFonts w:asciiTheme="minorHAnsi" w:eastAsiaTheme="minorEastAsia" w:hAnsiTheme="minorHAnsi" w:cstheme="minorBidi"/>
                <w:noProof/>
                <w:szCs w:val="22"/>
                <w:lang w:val="en-029" w:eastAsia="en-029"/>
              </w:rPr>
              <w:tab/>
            </w:r>
            <w:r w:rsidRPr="009F2881">
              <w:rPr>
                <w:rStyle w:val="Lienhypertexte"/>
                <w:noProof/>
              </w:rPr>
              <w:t>Expert-level qualifications</w:t>
            </w:r>
            <w:r>
              <w:rPr>
                <w:noProof/>
                <w:webHidden/>
              </w:rPr>
              <w:tab/>
            </w:r>
            <w:r>
              <w:rPr>
                <w:noProof/>
                <w:webHidden/>
              </w:rPr>
              <w:fldChar w:fldCharType="begin"/>
            </w:r>
            <w:r>
              <w:rPr>
                <w:noProof/>
                <w:webHidden/>
              </w:rPr>
              <w:instrText xml:space="preserve"> PAGEREF _Toc215584193 \h </w:instrText>
            </w:r>
            <w:r>
              <w:rPr>
                <w:noProof/>
                <w:webHidden/>
              </w:rPr>
            </w:r>
            <w:r>
              <w:rPr>
                <w:noProof/>
                <w:webHidden/>
              </w:rPr>
              <w:fldChar w:fldCharType="separate"/>
            </w:r>
            <w:r>
              <w:rPr>
                <w:noProof/>
                <w:webHidden/>
              </w:rPr>
              <w:t>32</w:t>
            </w:r>
            <w:r>
              <w:rPr>
                <w:noProof/>
                <w:webHidden/>
              </w:rPr>
              <w:fldChar w:fldCharType="end"/>
            </w:r>
          </w:hyperlink>
        </w:p>
        <w:p w14:paraId="15B83C60" w14:textId="77777777" w:rsidR="00233519" w:rsidRDefault="00D37E5F">
          <w:pPr>
            <w:rPr>
              <w:b/>
              <w:bCs/>
              <w:lang w:val="fr-FR"/>
            </w:rPr>
          </w:pPr>
          <w:r w:rsidRPr="00954FA4">
            <w:rPr>
              <w:rFonts w:asciiTheme="minorHAnsi" w:hAnsiTheme="minorHAnsi" w:cstheme="minorHAnsi"/>
              <w:b/>
              <w:bCs/>
              <w:sz w:val="20"/>
              <w:lang w:val="fr-FR"/>
            </w:rPr>
            <w:fldChar w:fldCharType="end"/>
          </w:r>
        </w:p>
      </w:sdtContent>
    </w:sdt>
    <w:p w14:paraId="57F0F9E1" w14:textId="77777777" w:rsidR="00511244" w:rsidRPr="00954FA4" w:rsidRDefault="009829B2" w:rsidP="00954FA4">
      <w:pPr>
        <w:pStyle w:val="Titre1"/>
        <w:numPr>
          <w:ilvl w:val="0"/>
          <w:numId w:val="37"/>
        </w:numPr>
      </w:pPr>
      <w:bookmarkStart w:id="0" w:name="_Toc215581090"/>
      <w:bookmarkStart w:id="1" w:name="_Toc215581199"/>
      <w:bookmarkStart w:id="2" w:name="_Toc215581834"/>
      <w:bookmarkStart w:id="3" w:name="_Toc215581908"/>
      <w:bookmarkStart w:id="4" w:name="_Toc215581992"/>
      <w:bookmarkStart w:id="5" w:name="_Toc215582693"/>
      <w:bookmarkStart w:id="6" w:name="_Toc215582767"/>
      <w:bookmarkStart w:id="7" w:name="_Toc215582841"/>
      <w:bookmarkStart w:id="8" w:name="_Toc215582916"/>
      <w:bookmarkStart w:id="9" w:name="_Toc215583000"/>
      <w:bookmarkStart w:id="10" w:name="_Toc215583074"/>
      <w:bookmarkStart w:id="11" w:name="_Toc215584145"/>
      <w:bookmarkEnd w:id="0"/>
      <w:bookmarkEnd w:id="1"/>
      <w:bookmarkEnd w:id="2"/>
      <w:bookmarkEnd w:id="3"/>
      <w:bookmarkEnd w:id="4"/>
      <w:bookmarkEnd w:id="5"/>
      <w:bookmarkEnd w:id="6"/>
      <w:bookmarkEnd w:id="7"/>
      <w:bookmarkEnd w:id="8"/>
      <w:bookmarkEnd w:id="9"/>
      <w:bookmarkEnd w:id="10"/>
      <w:r w:rsidRPr="00954FA4">
        <w:lastRenderedPageBreak/>
        <w:t>CONTEXT AND JUSTIFICATION OF THE NEED</w:t>
      </w:r>
      <w:bookmarkEnd w:id="11"/>
    </w:p>
    <w:p w14:paraId="52AEFFC2" w14:textId="77777777" w:rsidR="00511244" w:rsidRPr="00954FA4" w:rsidRDefault="00F856EF" w:rsidP="00954FA4">
      <w:pPr>
        <w:pStyle w:val="Titre2"/>
      </w:pPr>
      <w:bookmarkStart w:id="12" w:name="_Toc215579125"/>
      <w:bookmarkStart w:id="13" w:name="_Toc215579721"/>
      <w:bookmarkStart w:id="14" w:name="_Toc215579782"/>
      <w:bookmarkStart w:id="15" w:name="_Toc215579860"/>
      <w:bookmarkStart w:id="16" w:name="_Toc215580494"/>
      <w:bookmarkStart w:id="17" w:name="_Toc215580644"/>
      <w:bookmarkStart w:id="18" w:name="_Toc215580710"/>
      <w:bookmarkStart w:id="19" w:name="_Toc215580776"/>
      <w:bookmarkStart w:id="20" w:name="_Toc215581092"/>
      <w:bookmarkStart w:id="21" w:name="_Toc215581201"/>
      <w:bookmarkStart w:id="22" w:name="_Toc215581836"/>
      <w:bookmarkStart w:id="23" w:name="_Toc215581910"/>
      <w:bookmarkStart w:id="24" w:name="_Toc215581994"/>
      <w:bookmarkStart w:id="25" w:name="_Toc215582695"/>
      <w:bookmarkStart w:id="26" w:name="_Toc215582769"/>
      <w:bookmarkStart w:id="27" w:name="_Toc215582843"/>
      <w:bookmarkStart w:id="28" w:name="_Toc215582918"/>
      <w:bookmarkStart w:id="29" w:name="_Toc215583002"/>
      <w:bookmarkStart w:id="30" w:name="_Toc215583076"/>
      <w:bookmarkStart w:id="31" w:name="_Toc215584146"/>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r w:rsidRPr="00954FA4">
        <w:t>Expertise France</w:t>
      </w:r>
      <w:bookmarkEnd w:id="31"/>
    </w:p>
    <w:p w14:paraId="1E969935" w14:textId="77777777" w:rsidR="00511244" w:rsidRPr="00591F11" w:rsidRDefault="00F856EF">
      <w:pPr>
        <w:pBdr>
          <w:top w:val="none" w:sz="4" w:space="0" w:color="000000"/>
          <w:left w:val="none" w:sz="4" w:space="0" w:color="000000"/>
          <w:bottom w:val="none" w:sz="4" w:space="0" w:color="000000"/>
          <w:right w:val="none" w:sz="4" w:space="0" w:color="000000"/>
          <w:between w:val="none" w:sz="4" w:space="0" w:color="000000"/>
        </w:pBdr>
        <w:rPr>
          <w:rFonts w:eastAsia="Calibri" w:cs="Calibri"/>
          <w:color w:val="000000"/>
          <w:szCs w:val="22"/>
        </w:rPr>
      </w:pPr>
      <w:r w:rsidRPr="00591F11">
        <w:rPr>
          <w:rFonts w:eastAsia="Calibri" w:cs="Calibri"/>
          <w:color w:val="000000"/>
          <w:szCs w:val="22"/>
        </w:rPr>
        <w:t>Expertise France (EF) is a public agency and the inter-ministerial actor in international technical cooperation, subsidiary of the Agence Française de Développement Group (AFD Group). As the second largest agency in Europe, it designs and implements projects that sustainably strengthen public policies in developing and emerging countries. Governance, security, climate, health, educatio</w:t>
      </w:r>
      <w:r w:rsidRPr="00591F11">
        <w:rPr>
          <w:rFonts w:eastAsia="Calibri" w:cs="Calibri"/>
          <w:szCs w:val="22"/>
        </w:rPr>
        <w:t xml:space="preserve">n. </w:t>
      </w:r>
      <w:r w:rsidRPr="00591F11">
        <w:rPr>
          <w:rFonts w:eastAsia="Calibri" w:cs="Calibri"/>
          <w:color w:val="000000"/>
          <w:szCs w:val="22"/>
        </w:rPr>
        <w:t>It operates in key areas of development and contributes alongside its partners to the implementation of the Sustainable Development Goals (SDGs).</w:t>
      </w:r>
    </w:p>
    <w:p w14:paraId="12805708" w14:textId="77777777" w:rsidR="00511244" w:rsidRPr="00591F11" w:rsidRDefault="00511244">
      <w:pPr>
        <w:pBdr>
          <w:top w:val="none" w:sz="4" w:space="0" w:color="000000"/>
          <w:left w:val="none" w:sz="4" w:space="0" w:color="000000"/>
          <w:bottom w:val="none" w:sz="4" w:space="0" w:color="000000"/>
          <w:right w:val="none" w:sz="4" w:space="0" w:color="000000"/>
          <w:between w:val="none" w:sz="4" w:space="0" w:color="000000"/>
        </w:pBdr>
        <w:rPr>
          <w:rFonts w:eastAsia="Calibri" w:cs="Calibri"/>
          <w:color w:val="000000"/>
          <w:szCs w:val="22"/>
        </w:rPr>
      </w:pPr>
    </w:p>
    <w:p w14:paraId="60977A0A" w14:textId="77777777" w:rsidR="00511244" w:rsidRPr="00591F11" w:rsidRDefault="00F856EF">
      <w:pPr>
        <w:pBdr>
          <w:top w:val="none" w:sz="4" w:space="0" w:color="000000"/>
          <w:left w:val="none" w:sz="4" w:space="0" w:color="000000"/>
          <w:bottom w:val="none" w:sz="4" w:space="0" w:color="000000"/>
          <w:right w:val="none" w:sz="4" w:space="0" w:color="000000"/>
          <w:between w:val="none" w:sz="4" w:space="0" w:color="000000"/>
        </w:pBdr>
        <w:rPr>
          <w:rFonts w:eastAsia="Calibri" w:cs="Calibri"/>
          <w:color w:val="000000"/>
          <w:szCs w:val="22"/>
        </w:rPr>
      </w:pPr>
      <w:r w:rsidRPr="00591F11">
        <w:rPr>
          <w:rFonts w:eastAsia="Calibri" w:cs="Calibri"/>
          <w:color w:val="000000"/>
          <w:szCs w:val="22"/>
        </w:rPr>
        <w:t xml:space="preserve">For more information: </w:t>
      </w:r>
      <w:hyperlink r:id="rId9" w:tooltip="http://www.expertisefrance.fr/" w:history="1">
        <w:r w:rsidRPr="00591F11">
          <w:rPr>
            <w:rFonts w:eastAsia="Calibri" w:cs="Calibri"/>
            <w:color w:val="0000FF"/>
            <w:szCs w:val="22"/>
            <w:u w:val="single"/>
          </w:rPr>
          <w:t>www.expertisefrance.fr</w:t>
        </w:r>
      </w:hyperlink>
      <w:r w:rsidRPr="00591F11">
        <w:rPr>
          <w:rFonts w:eastAsia="Calibri" w:cs="Calibri"/>
          <w:color w:val="000000"/>
          <w:szCs w:val="22"/>
        </w:rPr>
        <w:t>  </w:t>
      </w:r>
    </w:p>
    <w:p w14:paraId="2E31AAF3" w14:textId="77777777" w:rsidR="00511244" w:rsidRPr="00591F11" w:rsidRDefault="00511244">
      <w:pPr>
        <w:pBdr>
          <w:top w:val="none" w:sz="4" w:space="0" w:color="000000"/>
          <w:left w:val="none" w:sz="4" w:space="0" w:color="000000"/>
          <w:bottom w:val="none" w:sz="4" w:space="0" w:color="000000"/>
          <w:right w:val="none" w:sz="4" w:space="0" w:color="000000"/>
          <w:between w:val="none" w:sz="4" w:space="0" w:color="000000"/>
        </w:pBdr>
        <w:rPr>
          <w:rFonts w:eastAsia="Calibri" w:cs="Calibri"/>
          <w:color w:val="000000"/>
          <w:szCs w:val="22"/>
        </w:rPr>
      </w:pPr>
    </w:p>
    <w:p w14:paraId="4277F389" w14:textId="77777777" w:rsidR="00511244" w:rsidRPr="00954FA4" w:rsidRDefault="00F856EF" w:rsidP="00954FA4">
      <w:pPr>
        <w:pStyle w:val="Titre2"/>
      </w:pPr>
      <w:bookmarkStart w:id="32" w:name="_Toc215584147"/>
      <w:r w:rsidRPr="00954FA4">
        <w:t>The Euroclima programme</w:t>
      </w:r>
      <w:bookmarkEnd w:id="32"/>
    </w:p>
    <w:p w14:paraId="0EC69EA5" w14:textId="77777777" w:rsidR="00511244" w:rsidRDefault="00F856EF">
      <w:pPr>
        <w:pBdr>
          <w:top w:val="none" w:sz="4" w:space="0" w:color="000000"/>
          <w:left w:val="none" w:sz="4" w:space="0" w:color="000000"/>
          <w:bottom w:val="none" w:sz="4" w:space="0" w:color="000000"/>
          <w:right w:val="none" w:sz="4" w:space="0" w:color="000000"/>
          <w:between w:val="none" w:sz="4" w:space="0" w:color="000000"/>
        </w:pBdr>
        <w:spacing w:line="276" w:lineRule="auto"/>
        <w:rPr>
          <w:rFonts w:eastAsia="Calibri" w:cs="Calibri"/>
          <w:color w:val="000000"/>
          <w:szCs w:val="22"/>
        </w:rPr>
      </w:pPr>
      <w:r w:rsidRPr="00591F11">
        <w:rPr>
          <w:rFonts w:eastAsia="Calibri" w:cs="Calibri"/>
          <w:color w:val="000000"/>
          <w:szCs w:val="22"/>
        </w:rPr>
        <w:t>Euroclima is the European Union's (EU) flagship cooperation programme on environmental sustainability and climate change in Latin America and the Caribbean (LAC). It aims to contribute to the LAC region's green transition, through efforts</w:t>
      </w:r>
      <w:r>
        <w:rPr>
          <w:rFonts w:eastAsia="Calibri" w:cs="Calibri"/>
          <w:color w:val="000000"/>
          <w:szCs w:val="22"/>
        </w:rPr>
        <w:t xml:space="preserve"> to mitigate and adapt to climate change and to protect and conserve biological diversity. Two main outcomes are expected:</w:t>
      </w:r>
    </w:p>
    <w:p w14:paraId="74C0EB8B" w14:textId="77777777" w:rsidR="00511244" w:rsidRDefault="00F856EF" w:rsidP="00954FA4">
      <w:pPr>
        <w:numPr>
          <w:ilvl w:val="0"/>
          <w:numId w:val="12"/>
        </w:numPr>
        <w:pBdr>
          <w:top w:val="none" w:sz="4" w:space="0" w:color="000000"/>
          <w:left w:val="none" w:sz="4" w:space="0" w:color="000000"/>
          <w:bottom w:val="none" w:sz="4" w:space="0" w:color="000000"/>
          <w:right w:val="none" w:sz="4" w:space="0" w:color="000000"/>
          <w:between w:val="none" w:sz="4" w:space="0" w:color="000000"/>
        </w:pBdr>
        <w:spacing w:line="276" w:lineRule="auto"/>
        <w:rPr>
          <w:rFonts w:eastAsia="Calibri" w:cs="Calibri"/>
          <w:color w:val="000000"/>
          <w:szCs w:val="22"/>
        </w:rPr>
      </w:pPr>
      <w:r>
        <w:rPr>
          <w:rFonts w:eastAsia="Calibri" w:cs="Calibri"/>
          <w:color w:val="000000"/>
          <w:szCs w:val="22"/>
        </w:rPr>
        <w:t>The enabling environment for a green transition (integrated policies, legal frameworks, sector plans and financial instruments) will be strengthened, in line with climate, biodiversity and circular economy objectives.</w:t>
      </w:r>
    </w:p>
    <w:p w14:paraId="281917E7" w14:textId="77777777" w:rsidR="00E702C9" w:rsidRDefault="00F856EF" w:rsidP="00954FA4">
      <w:pPr>
        <w:pBdr>
          <w:top w:val="none" w:sz="4" w:space="0" w:color="000000"/>
          <w:left w:val="none" w:sz="4" w:space="0" w:color="000000"/>
          <w:bottom w:val="none" w:sz="4" w:space="0" w:color="000000"/>
          <w:right w:val="none" w:sz="4" w:space="0" w:color="000000"/>
          <w:between w:val="none" w:sz="4" w:space="0" w:color="000000"/>
        </w:pBdr>
        <w:spacing w:line="276" w:lineRule="auto"/>
        <w:ind w:left="720"/>
        <w:rPr>
          <w:rFonts w:eastAsia="Calibri" w:cs="Calibri"/>
          <w:color w:val="000000"/>
          <w:szCs w:val="22"/>
        </w:rPr>
      </w:pPr>
      <w:r>
        <w:rPr>
          <w:rFonts w:eastAsia="Calibri" w:cs="Calibri"/>
          <w:color w:val="000000"/>
          <w:szCs w:val="22"/>
        </w:rPr>
        <w:t>Transformative approaches in key areas for the green transition will be developed, demonstrated and scaled up through the mobilization of public and private funding.</w:t>
      </w:r>
    </w:p>
    <w:p w14:paraId="65B6BBAD" w14:textId="77777777" w:rsidR="00511244" w:rsidRPr="00E702C9" w:rsidRDefault="00511244" w:rsidP="00954FA4">
      <w:pPr>
        <w:pBdr>
          <w:top w:val="none" w:sz="4" w:space="0" w:color="000000"/>
          <w:left w:val="none" w:sz="4" w:space="0" w:color="000000"/>
          <w:bottom w:val="none" w:sz="4" w:space="0" w:color="000000"/>
          <w:right w:val="none" w:sz="4" w:space="0" w:color="000000"/>
          <w:between w:val="none" w:sz="4" w:space="0" w:color="000000"/>
        </w:pBdr>
        <w:spacing w:line="276" w:lineRule="auto"/>
        <w:ind w:left="720"/>
        <w:rPr>
          <w:rFonts w:eastAsia="Calibri" w:cs="Calibri"/>
          <w:color w:val="000000"/>
          <w:szCs w:val="22"/>
        </w:rPr>
      </w:pPr>
    </w:p>
    <w:p w14:paraId="2E4AD5FB" w14:textId="77777777" w:rsidR="00511244" w:rsidRDefault="00F856EF">
      <w:pPr>
        <w:pBdr>
          <w:top w:val="none" w:sz="4" w:space="0" w:color="000000"/>
          <w:left w:val="none" w:sz="4" w:space="0" w:color="000000"/>
          <w:bottom w:val="none" w:sz="4" w:space="0" w:color="000000"/>
          <w:right w:val="none" w:sz="4" w:space="0" w:color="000000"/>
          <w:between w:val="none" w:sz="4" w:space="0" w:color="000000"/>
        </w:pBdr>
        <w:spacing w:after="200" w:line="276" w:lineRule="auto"/>
        <w:rPr>
          <w:rFonts w:eastAsia="Calibri" w:cs="Calibri"/>
          <w:color w:val="000000"/>
          <w:szCs w:val="22"/>
        </w:rPr>
      </w:pPr>
      <w:r>
        <w:rPr>
          <w:rFonts w:eastAsia="Calibri" w:cs="Calibri"/>
          <w:color w:val="000000"/>
          <w:szCs w:val="22"/>
        </w:rPr>
        <w:t>Euroclima contributes to the implementation of the Global Gateway Investment Agenda in the region. Global Gateway is the EU’s offer to bridge the infrastructure investment gap by using public financing to leverage private capital and investment for projects that contribute to the green and digital twin transition. In the Caribbean region, Euroclima is funded by the European Commission, for a 5-year period, and is implemented by EU Member States agencies or MSAs (AECID, Expertise France, FIIAPP, GIZ) and the UN (ECLAC, UNDP, UN Environment). The programme forms part of the regional Team Europe Initiatives “Latin America and Caribbean Green Transition” and "A Partnership for a Caribbean Green Deal".</w:t>
      </w:r>
    </w:p>
    <w:p w14:paraId="07FFDAE0" w14:textId="77777777" w:rsidR="00511244" w:rsidRDefault="00F856EF">
      <w:pPr>
        <w:spacing w:after="160" w:line="259" w:lineRule="auto"/>
        <w:rPr>
          <w:rFonts w:eastAsia="Calibri" w:cs="Calibri"/>
          <w:szCs w:val="22"/>
        </w:rPr>
      </w:pPr>
      <w:r>
        <w:rPr>
          <w:rFonts w:eastAsia="Calibri" w:cs="Calibri"/>
          <w:szCs w:val="22"/>
        </w:rPr>
        <w:t xml:space="preserve">Through Euroclima, the EU has initiated Country Dialogues to enhance its role in defining cooperation priorities. The Country Dialogue is conducted with the key institutions for climate action in each country, which allows for the alignment of the program’s strategies with nationally established priorities to ensure cohesion and synergies with other activities. In consultation and coordination with the country and under the leadership of the National Focal Point (NFP), the programme supports the design of the Dialogue process on a case-by-case basis.  </w:t>
      </w:r>
    </w:p>
    <w:p w14:paraId="7D7C6AEF" w14:textId="77777777" w:rsidR="00511244" w:rsidRDefault="00F856EF">
      <w:pPr>
        <w:pBdr>
          <w:top w:val="none" w:sz="4" w:space="0" w:color="000000"/>
          <w:left w:val="none" w:sz="4" w:space="0" w:color="000000"/>
          <w:bottom w:val="none" w:sz="4" w:space="0" w:color="000000"/>
          <w:right w:val="none" w:sz="4" w:space="0" w:color="000000"/>
          <w:between w:val="none" w:sz="4" w:space="0" w:color="000000"/>
        </w:pBdr>
        <w:rPr>
          <w:rFonts w:eastAsia="Calibri" w:cs="Calibri"/>
          <w:color w:val="000000"/>
          <w:szCs w:val="22"/>
        </w:rPr>
      </w:pPr>
      <w:r>
        <w:rPr>
          <w:rFonts w:eastAsia="Calibri" w:cs="Calibri"/>
          <w:color w:val="000000"/>
          <w:szCs w:val="22"/>
        </w:rPr>
        <w:t xml:space="preserve">For more information: </w:t>
      </w:r>
      <w:hyperlink r:id="rId10" w:tooltip="https://www.euroclima.org/" w:history="1">
        <w:r>
          <w:rPr>
            <w:rFonts w:eastAsia="Calibri" w:cs="Calibri"/>
            <w:color w:val="0000FF"/>
            <w:szCs w:val="22"/>
            <w:u w:val="single"/>
          </w:rPr>
          <w:t>https://www.euroclima.org/</w:t>
        </w:r>
      </w:hyperlink>
      <w:r>
        <w:rPr>
          <w:rFonts w:eastAsia="Calibri" w:cs="Calibri"/>
          <w:color w:val="000000"/>
          <w:szCs w:val="22"/>
        </w:rPr>
        <w:t xml:space="preserve"> </w:t>
      </w:r>
    </w:p>
    <w:p w14:paraId="291F4F6F" w14:textId="77777777" w:rsidR="00E41DF8" w:rsidRPr="00954FA4" w:rsidRDefault="00E41DF8" w:rsidP="00954FA4">
      <w:pPr>
        <w:pStyle w:val="Titre2"/>
      </w:pPr>
      <w:bookmarkStart w:id="33" w:name="_Toc215580713"/>
      <w:bookmarkStart w:id="34" w:name="_Toc215580779"/>
      <w:bookmarkStart w:id="35" w:name="_Toc215581095"/>
      <w:bookmarkStart w:id="36" w:name="_Toc215581204"/>
      <w:bookmarkStart w:id="37" w:name="_Toc215581839"/>
      <w:bookmarkStart w:id="38" w:name="_Toc215581913"/>
      <w:bookmarkStart w:id="39" w:name="_Toc215581997"/>
      <w:bookmarkStart w:id="40" w:name="_Toc215582698"/>
      <w:bookmarkStart w:id="41" w:name="_Toc215582772"/>
      <w:bookmarkStart w:id="42" w:name="_Toc215582846"/>
      <w:bookmarkStart w:id="43" w:name="_Toc215582921"/>
      <w:bookmarkStart w:id="44" w:name="_Toc215583005"/>
      <w:bookmarkStart w:id="45" w:name="_Toc215583079"/>
      <w:bookmarkStart w:id="46" w:name="_Toc215584148"/>
      <w:bookmarkEnd w:id="33"/>
      <w:bookmarkEnd w:id="34"/>
      <w:bookmarkEnd w:id="35"/>
      <w:bookmarkEnd w:id="36"/>
      <w:bookmarkEnd w:id="37"/>
      <w:bookmarkEnd w:id="38"/>
      <w:bookmarkEnd w:id="39"/>
      <w:bookmarkEnd w:id="40"/>
      <w:bookmarkEnd w:id="41"/>
      <w:bookmarkEnd w:id="42"/>
      <w:bookmarkEnd w:id="43"/>
      <w:bookmarkEnd w:id="44"/>
      <w:bookmarkEnd w:id="45"/>
      <w:r w:rsidRPr="00954FA4">
        <w:t>The Euroclima programme in Belize</w:t>
      </w:r>
      <w:bookmarkStart w:id="47" w:name="_Toc215580498"/>
      <w:bookmarkStart w:id="48" w:name="_Toc215580648"/>
      <w:bookmarkStart w:id="49" w:name="_Toc215580715"/>
      <w:bookmarkStart w:id="50" w:name="_Toc215580781"/>
      <w:bookmarkStart w:id="51" w:name="_Toc215581097"/>
      <w:bookmarkStart w:id="52" w:name="_Toc215581206"/>
      <w:bookmarkStart w:id="53" w:name="_Toc215581841"/>
      <w:bookmarkStart w:id="54" w:name="_Toc215581915"/>
      <w:bookmarkStart w:id="55" w:name="_Toc215581999"/>
      <w:bookmarkStart w:id="56" w:name="_Toc215582700"/>
      <w:bookmarkStart w:id="57" w:name="_Toc215582774"/>
      <w:bookmarkStart w:id="58" w:name="_Toc215582848"/>
      <w:bookmarkStart w:id="59" w:name="_Toc215582923"/>
      <w:bookmarkStart w:id="60" w:name="_Toc215583007"/>
      <w:bookmarkStart w:id="61" w:name="_Toc215583081"/>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p w14:paraId="31370B80" w14:textId="77777777" w:rsidR="00511244" w:rsidRDefault="00F856EF">
      <w:pPr>
        <w:spacing w:before="120" w:after="120"/>
        <w:rPr>
          <w:rFonts w:eastAsia="Calibri" w:cs="Calibri"/>
          <w:szCs w:val="22"/>
        </w:rPr>
      </w:pPr>
      <w:r>
        <w:rPr>
          <w:rFonts w:eastAsia="Calibri" w:cs="Calibri"/>
          <w:szCs w:val="22"/>
        </w:rPr>
        <w:t>Belize is uniquely positioned to leverage international climate finance as both a forest-rich country and a blue-carbon hotspot. More than half of its territory remains under natural forest, while its coastline is fringed by mangroves and extensive seagrass meadows of global significance. These ecosystems, combined with emerging renewable energy and agroforestry initiatives, give Belize the potential to become a regional leader in high-integrity carbon markets.</w:t>
      </w:r>
    </w:p>
    <w:p w14:paraId="27C0ED7E" w14:textId="77777777" w:rsidR="00511244" w:rsidRDefault="00F856EF">
      <w:pPr>
        <w:spacing w:before="120" w:after="120"/>
        <w:rPr>
          <w:rFonts w:eastAsia="Calibri" w:cs="Calibri"/>
          <w:szCs w:val="22"/>
        </w:rPr>
      </w:pPr>
      <w:r>
        <w:rPr>
          <w:rFonts w:eastAsia="Calibri" w:cs="Calibri"/>
          <w:szCs w:val="22"/>
        </w:rPr>
        <w:t>The Government of Belize, through its Nationally Determined Contributions (NDC) “(NDC 2.0 (2021-2030) and NDC 3.0 (2030-2035)” and FAO-supported MRV guidelines, has clearly expressed its intent to include mangrove protection, reforestation, and agroforestry removals in the Paris Agreement framework, while also piloting distributed renewable energy solutions that could qualify under Article 6 ITMOs. However, the enabling environment legal, institutional, and technical remains fragmented and undercapitalised.</w:t>
      </w:r>
    </w:p>
    <w:p w14:paraId="2F63B2E5" w14:textId="77777777" w:rsidR="00E702C9" w:rsidRDefault="00F856EF">
      <w:pPr>
        <w:spacing w:before="120" w:after="120"/>
        <w:rPr>
          <w:rFonts w:eastAsia="Calibri" w:cs="Calibri"/>
          <w:szCs w:val="22"/>
        </w:rPr>
      </w:pPr>
      <w:r>
        <w:rPr>
          <w:rFonts w:eastAsia="Calibri" w:cs="Calibri"/>
          <w:szCs w:val="22"/>
        </w:rPr>
        <w:t>The part of the EUROCLIMA programme, managed by Expertise France, is designed to bridge this gap by providing diagnostics, feasibility studies, and project designs that translate national ambition into a bankable investment pipeline aligned with the EU Global Gateway Investment Agenda (GGIA) and Belize’s NDC targets.</w:t>
      </w:r>
    </w:p>
    <w:p w14:paraId="1ED2D6E8" w14:textId="77777777" w:rsidR="00511244" w:rsidRPr="00954FA4" w:rsidRDefault="00F856EF" w:rsidP="00AA29D4">
      <w:pPr>
        <w:pStyle w:val="Titre3"/>
      </w:pPr>
      <w:r w:rsidRPr="00954FA4">
        <w:t xml:space="preserve"> </w:t>
      </w:r>
      <w:bookmarkStart w:id="62" w:name="_Toc215584149"/>
      <w:r w:rsidRPr="00954FA4">
        <w:t>Background of the action</w:t>
      </w:r>
      <w:bookmarkEnd w:id="62"/>
    </w:p>
    <w:p w14:paraId="198B4259" w14:textId="77777777" w:rsidR="00511244" w:rsidRDefault="00511244">
      <w:pPr>
        <w:rPr>
          <w:rFonts w:eastAsia="Calibri" w:cs="Calibri"/>
          <w:szCs w:val="22"/>
        </w:rPr>
      </w:pPr>
    </w:p>
    <w:p w14:paraId="0E7D0F6D" w14:textId="77777777" w:rsidR="00511244" w:rsidRDefault="00F856EF" w:rsidP="00954FA4">
      <w:pPr>
        <w:pStyle w:val="Titre4"/>
      </w:pPr>
      <w:r>
        <w:t>Forestry and REDD+</w:t>
      </w:r>
    </w:p>
    <w:p w14:paraId="6EC579D3" w14:textId="77777777" w:rsidR="00511244" w:rsidRDefault="00F856EF">
      <w:pPr>
        <w:rPr>
          <w:rFonts w:eastAsia="Calibri" w:cs="Calibri"/>
          <w:szCs w:val="22"/>
          <w:lang w:val="en-GB"/>
        </w:rPr>
      </w:pPr>
      <w:r>
        <w:rPr>
          <w:rFonts w:eastAsia="Calibri" w:cs="Calibri"/>
          <w:szCs w:val="22"/>
          <w:lang w:val="en-GB"/>
        </w:rPr>
        <w:t>Belize retains over 55% of its land under natural forest, among the highest forest covers in Central America. These ecosystems are vital carbon sinks, biodiversity reservoirs, and regulators of water, soil, and climate systems, while supporting eco-tourism and rural livelihoods. However, expanding agriculture, cattle ranching, and illegal logging are accelerating deforestation and degradation, compounded by limited enforcement capacity.</w:t>
      </w:r>
    </w:p>
    <w:p w14:paraId="28DF7A75" w14:textId="77777777" w:rsidR="00511244" w:rsidRDefault="00F856EF">
      <w:pPr>
        <w:rPr>
          <w:rFonts w:eastAsia="Calibri" w:cs="Calibri"/>
          <w:szCs w:val="22"/>
          <w:lang w:val="en-GB"/>
        </w:rPr>
      </w:pPr>
      <w:r>
        <w:rPr>
          <w:rFonts w:eastAsia="Calibri" w:cs="Calibri"/>
          <w:szCs w:val="22"/>
          <w:lang w:val="en-GB"/>
        </w:rPr>
        <w:t>Belize has completed its REDD+ readiness phase with international support and has a basic institutional framework in place. Yet, the country still needs a market-ready system for verified carbon credit generation and equitable revenue distribution. Developing a robust Payment for Ecosystem Services (PES) scheme with legal, financial, and governance structures is essential to monetize forest conservation benefits transparently and fairly.</w:t>
      </w:r>
    </w:p>
    <w:p w14:paraId="20699613" w14:textId="77777777" w:rsidR="00511244" w:rsidRDefault="00F856EF">
      <w:pPr>
        <w:rPr>
          <w:rFonts w:eastAsia="Calibri" w:cs="Calibri"/>
          <w:szCs w:val="22"/>
          <w:lang w:val="en-GB"/>
        </w:rPr>
      </w:pPr>
      <w:r>
        <w:rPr>
          <w:rFonts w:eastAsia="Calibri" w:cs="Calibri"/>
          <w:szCs w:val="22"/>
          <w:lang w:val="en-GB"/>
        </w:rPr>
        <w:t>At the same time, emerging agroforestry and restoration initiatives using cacao, cohune palm, bamboo, and coconut are demonstrating viable “carbon-plus-commodity” models. These systems enhance soil health, biodiversity, and water regulation while increasing farmer resilience. Scaling them requires standardized methodologies, baseline data, and credible MRV systems. Integrating biochar production from agricultural and forestry residues adds further potential by generating new carbon revenue streams and improving soil fertility.</w:t>
      </w:r>
    </w:p>
    <w:p w14:paraId="0DAF19E4" w14:textId="77777777" w:rsidR="00511244" w:rsidRDefault="00F856EF">
      <w:pPr>
        <w:rPr>
          <w:rFonts w:eastAsia="Calibri" w:cs="Calibri"/>
          <w:szCs w:val="22"/>
          <w:lang w:val="en-GB"/>
        </w:rPr>
      </w:pPr>
      <w:r>
        <w:rPr>
          <w:rFonts w:eastAsia="Calibri" w:cs="Calibri"/>
          <w:szCs w:val="22"/>
          <w:lang w:val="en-GB"/>
        </w:rPr>
        <w:t>In sum, consolidating REDD+ readiness, establishing a PES framework, and scaling up agroforestry and biochar innovations could enable Belize to issue high-integrity carbon credits and become a regional leader in climate-smart forest management.</w:t>
      </w:r>
    </w:p>
    <w:p w14:paraId="11810225" w14:textId="77777777" w:rsidR="00511244" w:rsidRDefault="00511244">
      <w:pPr>
        <w:rPr>
          <w:rFonts w:eastAsia="Calibri" w:cs="Calibri"/>
          <w:szCs w:val="22"/>
        </w:rPr>
      </w:pPr>
    </w:p>
    <w:p w14:paraId="1D3BEF67" w14:textId="77777777" w:rsidR="00511244" w:rsidRDefault="00F856EF" w:rsidP="00954FA4">
      <w:pPr>
        <w:pStyle w:val="Titre4"/>
      </w:pPr>
      <w:r>
        <w:t>Blue Carbon (Mangroves and Seagrass)</w:t>
      </w:r>
    </w:p>
    <w:p w14:paraId="1F5C1178" w14:textId="77777777" w:rsidR="00511244" w:rsidRDefault="00F856EF">
      <w:pPr>
        <w:rPr>
          <w:rFonts w:eastAsia="Calibri" w:cs="Calibri"/>
          <w:szCs w:val="22"/>
          <w:lang w:val="en-GB"/>
        </w:rPr>
      </w:pPr>
      <w:r>
        <w:rPr>
          <w:rFonts w:eastAsia="Calibri" w:cs="Calibri"/>
          <w:szCs w:val="22"/>
          <w:lang w:val="en-GB"/>
        </w:rPr>
        <w:t>Belize is a major blue-carbon hotspot, with approximately 75,000 hectares of mangroves and 1,400 km² of seagrass meadows. These ecosystems protect coastlines, sustain fisheries, and store large quantities of carbon. The Government’s updated NDC prioritizes mangrove protection, and FAO-supported MRV guidelines are being developed to standardize national datasets for coastal ecosystems.</w:t>
      </w:r>
    </w:p>
    <w:p w14:paraId="2A16F446" w14:textId="77777777" w:rsidR="00511244" w:rsidRDefault="00F856EF">
      <w:pPr>
        <w:rPr>
          <w:rFonts w:eastAsia="Calibri" w:cs="Calibri"/>
          <w:szCs w:val="22"/>
          <w:lang w:val="en-GB"/>
        </w:rPr>
      </w:pPr>
      <w:r>
        <w:rPr>
          <w:rFonts w:eastAsia="Calibri" w:cs="Calibri"/>
          <w:szCs w:val="22"/>
          <w:lang w:val="en-GB"/>
        </w:rPr>
        <w:t>The Forest Department, now responsible for mangroves under Belizean law, has expanded its national MRV system to include coastal forests. This allows transparent tracking of carbon stocks and compliance with UNFCCC reporting. The University of Belize’s Environmental Research Institute (UB-ERI) provides essential data on carbon coefficients and ecosystem services, supporting credible national accounting. Development partners, including the World Bank, have recognized mangroves and seagrass as high-integrity credit opportunities in global carbon markets.</w:t>
      </w:r>
    </w:p>
    <w:p w14:paraId="4DA5E670" w14:textId="77777777" w:rsidR="00511244" w:rsidRDefault="00F856EF">
      <w:pPr>
        <w:rPr>
          <w:rFonts w:eastAsia="Calibri" w:cs="Calibri"/>
          <w:szCs w:val="22"/>
          <w:lang w:val="en-GB"/>
        </w:rPr>
      </w:pPr>
      <w:r>
        <w:rPr>
          <w:rFonts w:eastAsia="Calibri" w:cs="Calibri"/>
          <w:szCs w:val="22"/>
          <w:lang w:val="en-GB"/>
        </w:rPr>
        <w:t>Despite this progress, Belize lacks a unified Blue-Carbon Readiness Roadmap to operationalize these assets. Institutional gaps remain in land tenure, benefit-sharing, and safeguards key prerequisites for scaling conservation and restoration into viable carbon finance pathways.</w:t>
      </w:r>
    </w:p>
    <w:p w14:paraId="70863BB0" w14:textId="77777777" w:rsidR="00511244" w:rsidRDefault="00511244">
      <w:pPr>
        <w:rPr>
          <w:rFonts w:eastAsia="Calibri" w:cs="Calibri"/>
          <w:szCs w:val="22"/>
        </w:rPr>
      </w:pPr>
    </w:p>
    <w:p w14:paraId="68ACC971" w14:textId="77777777" w:rsidR="00511244" w:rsidRDefault="00F856EF" w:rsidP="00954FA4">
      <w:pPr>
        <w:pStyle w:val="Titre4"/>
      </w:pPr>
      <w:r>
        <w:t>Renewable Energy and Mini-Grids</w:t>
      </w:r>
    </w:p>
    <w:p w14:paraId="47B8F3A7" w14:textId="77777777" w:rsidR="00511244" w:rsidRDefault="00F856EF">
      <w:pPr>
        <w:rPr>
          <w:rFonts w:eastAsia="Calibri" w:cs="Calibri"/>
          <w:szCs w:val="22"/>
          <w:lang w:val="en-GB"/>
        </w:rPr>
      </w:pPr>
      <w:r>
        <w:rPr>
          <w:rFonts w:eastAsia="Calibri" w:cs="Calibri"/>
          <w:szCs w:val="22"/>
          <w:lang w:val="en-GB"/>
        </w:rPr>
        <w:t>Belize’s heavy reliance on imported fossil fuels exposes it to price volatility and energy insecurity, particularly in underserved rural areas where diesel generators remain the main power source. Although hydropower and biomass contribute to the grid, access gaps persist. Solar power presents a major untapped opportunity given Belize’s high irradiance levels.</w:t>
      </w:r>
    </w:p>
    <w:p w14:paraId="1D683452" w14:textId="77777777" w:rsidR="00511244" w:rsidRDefault="00F856EF">
      <w:pPr>
        <w:rPr>
          <w:rFonts w:eastAsia="Calibri" w:cs="Calibri"/>
          <w:szCs w:val="22"/>
          <w:lang w:val="en-GB"/>
        </w:rPr>
      </w:pPr>
      <w:r>
        <w:rPr>
          <w:rFonts w:eastAsia="Calibri" w:cs="Calibri"/>
          <w:szCs w:val="22"/>
          <w:lang w:val="en-GB"/>
        </w:rPr>
        <w:t>Pilot solar mini-grids exist but lack the financial, technical, and MRV structuring to attract investment or qualify under international carbon mechanisms. The integration of solar mini-grids with e-mobility such as EU-supported electric buses offers potential synergies that reduce emissions and fuel dependence. However, Belize still needs standardized MRV protocols, additionality methodologies, and bankable financial models to access carbon markets, including Article 6 ITMOs.</w:t>
      </w:r>
    </w:p>
    <w:p w14:paraId="41AC01C9" w14:textId="77777777" w:rsidR="00511244" w:rsidRDefault="00F856EF">
      <w:pPr>
        <w:rPr>
          <w:rFonts w:eastAsia="Calibri" w:cs="Calibri"/>
          <w:szCs w:val="22"/>
          <w:lang w:val="en-GB"/>
        </w:rPr>
      </w:pPr>
      <w:r>
        <w:rPr>
          <w:rFonts w:eastAsia="Calibri" w:cs="Calibri"/>
          <w:szCs w:val="22"/>
          <w:lang w:val="en-GB"/>
        </w:rPr>
        <w:t>Targeted technical studies can bridge these gaps by developing engineering audits, MRV frameworks, and financial models. This would de-risk investment, attract international buyers, and position Belize as an early mover in distributed renewable energy and e-mobility within global carbon markets.</w:t>
      </w:r>
    </w:p>
    <w:p w14:paraId="7ECD473E" w14:textId="77777777" w:rsidR="009829B2" w:rsidRDefault="009829B2">
      <w:pPr>
        <w:rPr>
          <w:rFonts w:eastAsia="Calibri" w:cs="Calibri"/>
          <w:szCs w:val="22"/>
          <w:lang w:val="en-GB"/>
        </w:rPr>
      </w:pPr>
    </w:p>
    <w:p w14:paraId="243323D0" w14:textId="77777777" w:rsidR="00511244" w:rsidRDefault="00F856EF" w:rsidP="00954FA4">
      <w:pPr>
        <w:pStyle w:val="Titre4"/>
      </w:pPr>
      <w:r>
        <w:t>Agriculture and Agroforestry</w:t>
      </w:r>
    </w:p>
    <w:p w14:paraId="58F1BA01" w14:textId="77777777" w:rsidR="00511244" w:rsidRDefault="00F856EF">
      <w:pPr>
        <w:rPr>
          <w:rFonts w:eastAsia="Calibri" w:cs="Calibri"/>
          <w:szCs w:val="22"/>
          <w:lang w:val="en-GB"/>
        </w:rPr>
      </w:pPr>
      <w:r>
        <w:rPr>
          <w:rFonts w:eastAsia="Calibri" w:cs="Calibri"/>
          <w:szCs w:val="22"/>
          <w:lang w:val="en-GB"/>
        </w:rPr>
        <w:t>Agriculture is central to Belize’s economy but also a driver of deforestation and soil degradation due to traditional land-use practices. New agroforestry systems integrating cacao, cohune palm, bamboo, and coconut are emerging as sustainable alternatives that combine restoration with income diversification. These initiatives demonstrate strong environmental and economic potential but remain small-scale and donor-dependent.</w:t>
      </w:r>
    </w:p>
    <w:p w14:paraId="4C79913A" w14:textId="77777777" w:rsidR="00511244" w:rsidRDefault="00F856EF">
      <w:pPr>
        <w:rPr>
          <w:rFonts w:eastAsia="Calibri" w:cs="Calibri"/>
          <w:szCs w:val="22"/>
          <w:lang w:val="en-GB"/>
        </w:rPr>
      </w:pPr>
      <w:r>
        <w:rPr>
          <w:rFonts w:eastAsia="Calibri" w:cs="Calibri"/>
          <w:szCs w:val="22"/>
          <w:lang w:val="en-GB"/>
        </w:rPr>
        <w:t>Global demand for deforestation-free and carbon-positive commodities, such as climate-smart cacao, creates opportunities for Belize to access premium markets. Achieving scale requires a structured PES system that provides stable incentives and ensures legal clarity on land tenure and benefit sharing.</w:t>
      </w:r>
    </w:p>
    <w:p w14:paraId="6EC5483E" w14:textId="77777777" w:rsidR="00511244" w:rsidRDefault="00F856EF">
      <w:pPr>
        <w:rPr>
          <w:rFonts w:eastAsia="Calibri" w:cs="Calibri"/>
          <w:szCs w:val="22"/>
          <w:lang w:val="en-GB"/>
        </w:rPr>
      </w:pPr>
      <w:r>
        <w:rPr>
          <w:rFonts w:eastAsia="Calibri" w:cs="Calibri"/>
          <w:szCs w:val="22"/>
          <w:lang w:val="en-GB"/>
        </w:rPr>
        <w:t>Integrating biochar production into agroforestry systems could add both soil and carbon benefits, generating SBTi-aligned credits and enhancing investment attractiveness. Developing credible baselines, PES contracts, and market engagement strategies will allow Belize to build a scalable, investable agroforestry-carbon program that strengthens resilience, boosts sequestration, and integrates into global supply chains.</w:t>
      </w:r>
    </w:p>
    <w:p w14:paraId="21715B20" w14:textId="77777777" w:rsidR="00A6665A" w:rsidRDefault="00A6665A">
      <w:pPr>
        <w:rPr>
          <w:rFonts w:eastAsia="Calibri" w:cs="Calibri"/>
          <w:szCs w:val="22"/>
          <w:lang w:val="en-GB"/>
        </w:rPr>
      </w:pPr>
    </w:p>
    <w:p w14:paraId="14C1A3FC" w14:textId="77777777" w:rsidR="00511244" w:rsidRDefault="00F856EF" w:rsidP="00AA29D4">
      <w:pPr>
        <w:pStyle w:val="Titre3"/>
      </w:pPr>
      <w:bookmarkStart w:id="63" w:name="_Toc215579131"/>
      <w:bookmarkStart w:id="64" w:name="_Toc215579727"/>
      <w:bookmarkStart w:id="65" w:name="_Toc215579788"/>
      <w:bookmarkStart w:id="66" w:name="_Toc215579865"/>
      <w:bookmarkStart w:id="67" w:name="_Toc215580501"/>
      <w:bookmarkStart w:id="68" w:name="_Toc215580651"/>
      <w:bookmarkStart w:id="69" w:name="_Toc215580718"/>
      <w:bookmarkStart w:id="70" w:name="_Toc215580784"/>
      <w:bookmarkStart w:id="71" w:name="_Toc215581100"/>
      <w:bookmarkStart w:id="72" w:name="_Toc215581209"/>
      <w:bookmarkStart w:id="73" w:name="_Toc215581844"/>
      <w:bookmarkStart w:id="74" w:name="_Toc215581918"/>
      <w:bookmarkStart w:id="75" w:name="_Toc215582002"/>
      <w:bookmarkStart w:id="76" w:name="_Toc215582703"/>
      <w:bookmarkStart w:id="77" w:name="_Toc215582777"/>
      <w:bookmarkStart w:id="78" w:name="_Toc215582851"/>
      <w:bookmarkStart w:id="79" w:name="_Toc215582926"/>
      <w:bookmarkStart w:id="80" w:name="_Toc215583010"/>
      <w:bookmarkStart w:id="81" w:name="_Toc215583084"/>
      <w:bookmarkStart w:id="82" w:name="_heading=h.uco4w6wzhpfo"/>
      <w:bookmarkStart w:id="83" w:name="_Toc215584150"/>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r>
        <w:t>Key Gaps</w:t>
      </w:r>
      <w:bookmarkEnd w:id="83"/>
      <w:r>
        <w:t xml:space="preserve"> </w:t>
      </w:r>
    </w:p>
    <w:p w14:paraId="63BCA75A" w14:textId="77777777" w:rsidR="00511244" w:rsidRDefault="00F856EF">
      <w:pPr>
        <w:spacing w:after="160" w:line="259" w:lineRule="auto"/>
        <w:rPr>
          <w:rFonts w:eastAsia="Calibri" w:cs="Calibri"/>
          <w:szCs w:val="22"/>
        </w:rPr>
      </w:pPr>
      <w:r>
        <w:rPr>
          <w:rFonts w:eastAsia="Calibri" w:cs="Calibri"/>
          <w:szCs w:val="22"/>
        </w:rPr>
        <w:t>While Belize has made notable progress in signaling its climate ambition through its updated NDC and in piloting innovative initiatives across forestry, blue carbon, and renewable energy, systemic gaps continue to hinder the transformation of ideas into bankable, market-ready projects.</w:t>
      </w:r>
    </w:p>
    <w:p w14:paraId="576D195C" w14:textId="77777777" w:rsidR="00511244" w:rsidRDefault="00F856EF" w:rsidP="00954FA4">
      <w:pPr>
        <w:pStyle w:val="Titre4"/>
      </w:pPr>
      <w:bookmarkStart w:id="84" w:name="_heading=h.rzd57yjl5752"/>
      <w:bookmarkEnd w:id="84"/>
      <w:r>
        <w:t>Legal and Institutional Frameworks</w:t>
      </w:r>
    </w:p>
    <w:p w14:paraId="0F72CD52" w14:textId="77777777" w:rsidR="00511244" w:rsidRDefault="00F856EF" w:rsidP="00954FA4">
      <w:pPr>
        <w:spacing w:after="160" w:line="259" w:lineRule="auto"/>
        <w:rPr>
          <w:rFonts w:eastAsia="Calibri" w:cs="Calibri"/>
          <w:szCs w:val="22"/>
        </w:rPr>
      </w:pPr>
      <w:r>
        <w:rPr>
          <w:rFonts w:eastAsia="Calibri" w:cs="Calibri"/>
          <w:szCs w:val="22"/>
        </w:rPr>
        <w:t>The enabling environment for carbon markets remains incomplete. In particular, the country has not yet finalized a comprehensive legal framework to regulate participation in international carbon markets, including the issuance of Letters of Authorization (LoAs) under Article 6 of the Paris Agreement. Without these frameworks, Belize risks being unable to operationalize its ambition to trade mitigation outcomes while safeguarding environmental integrity and avoiding risks of double counting. The absence of clear governance structures also deters private investors who require certainty on ownership rights, compliance obligations, and approval processes.</w:t>
      </w:r>
    </w:p>
    <w:p w14:paraId="423B6FAC" w14:textId="77777777" w:rsidR="00511244" w:rsidRDefault="00F856EF" w:rsidP="00954FA4">
      <w:pPr>
        <w:pStyle w:val="Titre4"/>
      </w:pPr>
      <w:bookmarkStart w:id="85" w:name="_heading=h.av9fxjf7dago"/>
      <w:bookmarkEnd w:id="85"/>
      <w:r>
        <w:t>Monitoring, Reporting and Verification (MRV) Systems</w:t>
      </w:r>
    </w:p>
    <w:p w14:paraId="7D37EBC1" w14:textId="77777777" w:rsidR="00511244" w:rsidRDefault="00F856EF" w:rsidP="00954FA4">
      <w:pPr>
        <w:spacing w:after="160" w:line="259" w:lineRule="auto"/>
        <w:rPr>
          <w:rFonts w:eastAsia="Calibri" w:cs="Calibri"/>
          <w:szCs w:val="22"/>
        </w:rPr>
      </w:pPr>
      <w:r>
        <w:rPr>
          <w:rFonts w:eastAsia="Calibri" w:cs="Calibri"/>
          <w:szCs w:val="22"/>
        </w:rPr>
        <w:t>Belize’s MRV capacity remains underdeveloped in several priority sectors. While some progress has been made with FAO-supported guidelines for mangroves, significant gaps remain for seagrass meadows, soil carbon in agroforestry systems, and distributed renewable energy generation. Without credible baselines, standardized methodologies, and robust verification protocols, the country cannot generate high-integrity credits that would meet the stringent requirements of voluntary buyers or Article 6 sovereign counterparties.</w:t>
      </w:r>
    </w:p>
    <w:p w14:paraId="655C35E2" w14:textId="77777777" w:rsidR="00511244" w:rsidRDefault="00F856EF" w:rsidP="00954FA4">
      <w:pPr>
        <w:pStyle w:val="Titre4"/>
      </w:pPr>
      <w:bookmarkStart w:id="86" w:name="_heading=h.ftd1mreol0oa"/>
      <w:bookmarkEnd w:id="86"/>
      <w:r>
        <w:t>Benefit-Sharing and Tenure</w:t>
      </w:r>
    </w:p>
    <w:p w14:paraId="1D8C192A" w14:textId="77777777" w:rsidR="00511244" w:rsidRDefault="00F856EF" w:rsidP="00954FA4">
      <w:pPr>
        <w:spacing w:after="160" w:line="259" w:lineRule="auto"/>
        <w:rPr>
          <w:rFonts w:eastAsia="Calibri" w:cs="Calibri"/>
          <w:szCs w:val="22"/>
        </w:rPr>
      </w:pPr>
      <w:r>
        <w:rPr>
          <w:rFonts w:eastAsia="Calibri" w:cs="Calibri"/>
          <w:szCs w:val="22"/>
        </w:rPr>
        <w:t>Issues of land tenure, resource rights, and equitable benefit-sharing continue to create uncertainty for project sponsors and communities alike. Many potential project areas are characterized by overlapping claims or insufficiently documented rights, making it difficult to establish enforceable agreements. Moreover, there is no standardized system for distributing carbon revenues in a transparent and equitable manner. This creates risks for community acceptance and long-term project sustainability, as local populations must see tangible, predictable benefits from carbon projects if they are to support and maintain them.</w:t>
      </w:r>
    </w:p>
    <w:p w14:paraId="22AE0F9D" w14:textId="77777777" w:rsidR="00511244" w:rsidRDefault="00F856EF" w:rsidP="00954FA4">
      <w:pPr>
        <w:pStyle w:val="Titre4"/>
      </w:pPr>
      <w:bookmarkStart w:id="87" w:name="_heading=h.g9zp09z6w8ri"/>
      <w:bookmarkEnd w:id="87"/>
      <w:r>
        <w:t>Financing and Investment Structures</w:t>
      </w:r>
    </w:p>
    <w:p w14:paraId="0A99CC16" w14:textId="77777777" w:rsidR="00511244" w:rsidRDefault="00F856EF" w:rsidP="00954FA4">
      <w:pPr>
        <w:spacing w:after="160" w:line="259" w:lineRule="auto"/>
        <w:rPr>
          <w:rFonts w:eastAsia="Calibri" w:cs="Calibri"/>
          <w:szCs w:val="22"/>
        </w:rPr>
      </w:pPr>
      <w:r>
        <w:rPr>
          <w:rFonts w:eastAsia="Calibri" w:cs="Calibri"/>
          <w:szCs w:val="22"/>
        </w:rPr>
        <w:t>Existing financing structures for climate-related initiatives are fragmented and largely donor-driven, with limited private capital mobilization. International buyers, development banks, and impact investors have expressed interest in Belize’s assets, but the lack of structured, investment-ready pipelines prevents capital from flowing at scale. Projects remain isolated, undercapitalized, and unable to achieve the leverage ratios required to attract blended finance or significant private-sector participation.</w:t>
      </w:r>
    </w:p>
    <w:p w14:paraId="4937177F" w14:textId="77777777" w:rsidR="00511244" w:rsidRDefault="00F856EF" w:rsidP="00AA29D4">
      <w:pPr>
        <w:pStyle w:val="Titre3"/>
      </w:pPr>
      <w:bookmarkStart w:id="88" w:name="_heading=h.x9lpsy6nk9ij"/>
      <w:bookmarkStart w:id="89" w:name="_Toc215584151"/>
      <w:bookmarkEnd w:id="88"/>
      <w:r>
        <w:t>Opportunities</w:t>
      </w:r>
      <w:bookmarkEnd w:id="89"/>
    </w:p>
    <w:p w14:paraId="618D431E" w14:textId="77777777" w:rsidR="00511244" w:rsidRDefault="00F856EF">
      <w:pPr>
        <w:spacing w:after="160" w:line="259" w:lineRule="auto"/>
        <w:rPr>
          <w:rFonts w:eastAsia="Calibri" w:cs="Calibri"/>
          <w:szCs w:val="22"/>
        </w:rPr>
      </w:pPr>
      <w:r>
        <w:rPr>
          <w:rFonts w:eastAsia="Calibri" w:cs="Calibri"/>
          <w:szCs w:val="22"/>
        </w:rPr>
        <w:t>Despite these challenges, Belize is uniquely positioned to benefit from global market dynamics. There is a clear and growing demand for high-integrity removals from mangroves, forests, and agroforestry, with premium prices ranging from USD 15 to 35 per tonne. These credits are in structural shortage worldwide, making Belize’s ecosystems highly attractive to buyers seeking credible offsets for net-zero strategies. In addition, avoidance credits from distributed renewables, while trading at lower prices, can attract sovereign Article 6 buyers when structured through clear additionality tests and backed by host-country LoAs.</w:t>
      </w:r>
    </w:p>
    <w:p w14:paraId="0354C9E4" w14:textId="77777777" w:rsidR="00511244" w:rsidRDefault="00F856EF" w:rsidP="00AA29D4">
      <w:pPr>
        <w:pStyle w:val="Titre3"/>
      </w:pPr>
      <w:bookmarkStart w:id="90" w:name="_heading=h.p77d7yjg5jls"/>
      <w:bookmarkStart w:id="91" w:name="_Toc215584152"/>
      <w:bookmarkEnd w:id="90"/>
      <w:r>
        <w:t>Purpose of the Tender</w:t>
      </w:r>
      <w:bookmarkEnd w:id="91"/>
      <w:r>
        <w:t xml:space="preserve"> </w:t>
      </w:r>
    </w:p>
    <w:p w14:paraId="66D1EA32" w14:textId="77777777" w:rsidR="00511244" w:rsidRDefault="00F856EF" w:rsidP="00954FA4">
      <w:pPr>
        <w:spacing w:after="160" w:line="259" w:lineRule="auto"/>
        <w:rPr>
          <w:rFonts w:eastAsia="Calibri" w:cs="Calibri"/>
        </w:rPr>
      </w:pPr>
      <w:r>
        <w:rPr>
          <w:rFonts w:eastAsia="Calibri" w:cs="Calibri"/>
          <w:szCs w:val="22"/>
        </w:rPr>
        <w:t>This Terms of Reference has therefore been designed to directly address these gaps and unlock Belize’s opportunities by commissioning three targeted technical studies. Each study will focus on generating a pipeline of projects that are scientifically robust, financially bankable, socially equitable, and aligned with both Belize’s national priorities and international integrity standards. By strengthening MRV systems, clarifying benefit-sharing mechanisms, and designing investment-ready projects, these studies will enable Belize to transition from fragmented initiatives to a coherent national carbon programme capable of mobilizing large-scale international finance.</w:t>
      </w:r>
      <w:bookmarkStart w:id="92" w:name="_heading=h.nw21fsk6dhdn"/>
      <w:bookmarkEnd w:id="92"/>
    </w:p>
    <w:p w14:paraId="1E126D1D" w14:textId="77777777" w:rsidR="00511244" w:rsidRDefault="00A6665A" w:rsidP="00954FA4">
      <w:pPr>
        <w:pStyle w:val="Titre1"/>
      </w:pPr>
      <w:bookmarkStart w:id="93" w:name="_Toc215584153"/>
      <w:r>
        <w:t>OBJECTIVES AND DESIRED RESULTS</w:t>
      </w:r>
      <w:bookmarkEnd w:id="93"/>
    </w:p>
    <w:p w14:paraId="43F0C00F" w14:textId="77777777" w:rsidR="00511244" w:rsidRDefault="00511244">
      <w:pPr>
        <w:rPr>
          <w:rFonts w:eastAsia="Calibri" w:cs="Calibri"/>
          <w:szCs w:val="22"/>
        </w:rPr>
      </w:pPr>
    </w:p>
    <w:p w14:paraId="0604E714" w14:textId="77777777" w:rsidR="00511244" w:rsidRDefault="00F856EF">
      <w:pPr>
        <w:rPr>
          <w:rFonts w:eastAsia="Calibri" w:cs="Calibri"/>
          <w:szCs w:val="22"/>
        </w:rPr>
      </w:pPr>
      <w:r>
        <w:rPr>
          <w:rFonts w:eastAsia="Calibri" w:cs="Calibri"/>
          <w:szCs w:val="22"/>
        </w:rPr>
        <w:t>EUROCLIMA, a regional cooperation programme funded by the European Union, endeavours to address critical challenges by adopting a comprehensive, collaborative approach toward fostering sustainable development, climate resilience, and biodiversity conservation in the Caribbean, tailored to its specific vulnerabilities. The programme aligns with the goals of the Paris Agreement, particularly focusing on supporting the Caribbean, including Belize, in fulfilling their Nationally Determined Contributions (NDCs).</w:t>
      </w:r>
    </w:p>
    <w:p w14:paraId="0521A5C3" w14:textId="77777777" w:rsidR="00511244" w:rsidRDefault="00511244">
      <w:pPr>
        <w:rPr>
          <w:rFonts w:eastAsia="Calibri" w:cs="Calibri"/>
          <w:szCs w:val="22"/>
        </w:rPr>
      </w:pPr>
    </w:p>
    <w:p w14:paraId="76E0E5DB" w14:textId="77777777" w:rsidR="00511244" w:rsidRDefault="00F856EF">
      <w:pPr>
        <w:rPr>
          <w:rFonts w:eastAsia="Calibri" w:cs="Calibri"/>
          <w:szCs w:val="22"/>
        </w:rPr>
      </w:pPr>
      <w:r>
        <w:rPr>
          <w:rFonts w:eastAsia="Calibri" w:cs="Calibri"/>
          <w:szCs w:val="22"/>
        </w:rPr>
        <w:t>Through a participatory country dialogue process, EUROCLIMA identifies areas where it can assist in implementing these commitments, culminating in a Country Action Plan (CAP). Effective coordination is ensured through partnerships with key stakeholders such as the United Nations Development Programme (UNDP), Expertise France (EF) and Deutsche Gesellschaft für Internationale Zusammenarbeit (GIZ), specifically within the context of Belize.</w:t>
      </w:r>
    </w:p>
    <w:p w14:paraId="2CDEEF5B" w14:textId="77777777" w:rsidR="00511244" w:rsidRDefault="00511244">
      <w:pPr>
        <w:rPr>
          <w:rFonts w:eastAsia="Calibri" w:cs="Calibri"/>
          <w:szCs w:val="22"/>
        </w:rPr>
      </w:pPr>
    </w:p>
    <w:p w14:paraId="7F914601" w14:textId="77777777" w:rsidR="00511244" w:rsidRDefault="00F856EF">
      <w:pPr>
        <w:rPr>
          <w:rFonts w:eastAsia="Calibri" w:cs="Calibri"/>
          <w:szCs w:val="22"/>
        </w:rPr>
      </w:pPr>
      <w:r>
        <w:rPr>
          <w:rFonts w:eastAsia="Calibri" w:cs="Calibri"/>
          <w:szCs w:val="22"/>
        </w:rPr>
        <w:t xml:space="preserve">In line with the Global Gateway Investment Agenda (GGIA), many of Belize’s NDCs could be supported by EUROCLIMA. Belize’s pre-identified needs, such as climate governance, resilience building, and sensitization, and by considering potential co-benefits in areas like biodiversity, energy, and circular economy, Euroclima aims to promote further investments and to implement concrete actions in sectors jointly prioritised between the EUD and the Government of Belize. </w:t>
      </w:r>
    </w:p>
    <w:p w14:paraId="03378D4D" w14:textId="77777777" w:rsidR="00511244" w:rsidRDefault="00511244">
      <w:pPr>
        <w:rPr>
          <w:rFonts w:eastAsia="Calibri" w:cs="Calibri"/>
          <w:szCs w:val="22"/>
        </w:rPr>
      </w:pPr>
    </w:p>
    <w:p w14:paraId="05347D0C" w14:textId="77777777" w:rsidR="00511244" w:rsidRDefault="00F856EF">
      <w:pPr>
        <w:rPr>
          <w:rFonts w:eastAsia="Calibri" w:cs="Calibri"/>
          <w:szCs w:val="22"/>
        </w:rPr>
      </w:pPr>
      <w:r>
        <w:rPr>
          <w:rFonts w:eastAsia="Calibri" w:cs="Calibri"/>
          <w:szCs w:val="22"/>
        </w:rPr>
        <w:t>Following extensive country dialogues and face-to-face meetings involving representatives from the Government of Belize, EU, and implementing agencies, it was collectively agreed to prioritize the implementation of the “Climate Change and Carbon Market Initiatives and Mechanisms”.</w:t>
      </w:r>
    </w:p>
    <w:p w14:paraId="49ADE012" w14:textId="77777777" w:rsidR="00511244" w:rsidRDefault="00511244">
      <w:pPr>
        <w:rPr>
          <w:rFonts w:eastAsia="Calibri" w:cs="Calibri"/>
          <w:szCs w:val="22"/>
        </w:rPr>
      </w:pPr>
    </w:p>
    <w:p w14:paraId="2E79F18A" w14:textId="77777777" w:rsidR="00511244" w:rsidRDefault="00F856EF">
      <w:pPr>
        <w:rPr>
          <w:rFonts w:eastAsia="Calibri" w:cs="Calibri"/>
          <w:szCs w:val="22"/>
        </w:rPr>
      </w:pPr>
      <w:r>
        <w:rPr>
          <w:rFonts w:eastAsia="Calibri" w:cs="Calibri"/>
          <w:szCs w:val="22"/>
        </w:rPr>
        <w:t>The recent progress made in implementing Article 6 of the Paris Agreement and the significant increase in the volumes issued on voluntary markets (with focus on Article 6.2 and Article 6.4 - setting the rules for the voluntary market of Carbon Certificates) have led to a strong interest in carbon credits.</w:t>
      </w:r>
    </w:p>
    <w:p w14:paraId="173411FA" w14:textId="77777777" w:rsidR="00511244" w:rsidRDefault="00511244">
      <w:pPr>
        <w:rPr>
          <w:rFonts w:eastAsia="Calibri" w:cs="Calibri"/>
          <w:szCs w:val="22"/>
        </w:rPr>
      </w:pPr>
    </w:p>
    <w:p w14:paraId="43A26B4D" w14:textId="77777777" w:rsidR="00511244" w:rsidRDefault="00F856EF">
      <w:pPr>
        <w:rPr>
          <w:rFonts w:eastAsia="Calibri" w:cs="Calibri"/>
          <w:szCs w:val="22"/>
        </w:rPr>
      </w:pPr>
      <w:r>
        <w:rPr>
          <w:rFonts w:eastAsia="Calibri" w:cs="Calibri"/>
          <w:szCs w:val="22"/>
        </w:rPr>
        <w:t>Carbon finance represents undeniable opportunities in terms of additional, long-term financing for climate mitigation projects and, more generally, for development, in terms of mobilising the private sector and measuring the effectiveness of projects. However, there are still several challenges to overcome in order to make it a functional and virtuous mechanism that supports countries’ decarbonisation trajectories. These include specifying the addition of projects, the quality of credits,</w:t>
      </w:r>
    </w:p>
    <w:p w14:paraId="48FB4DC0" w14:textId="77777777" w:rsidR="00511244" w:rsidRDefault="00F856EF">
      <w:pPr>
        <w:rPr>
          <w:rFonts w:eastAsia="Calibri" w:cs="Calibri"/>
          <w:szCs w:val="22"/>
        </w:rPr>
      </w:pPr>
      <w:r>
        <w:rPr>
          <w:rFonts w:eastAsia="Calibri" w:cs="Calibri"/>
          <w:szCs w:val="22"/>
        </w:rPr>
        <w:t>the integrity of demand, transparency, and value sharing.</w:t>
      </w:r>
    </w:p>
    <w:p w14:paraId="6BE2A45A" w14:textId="77777777" w:rsidR="00511244" w:rsidRDefault="00511244">
      <w:pPr>
        <w:rPr>
          <w:rFonts w:eastAsia="Calibri" w:cs="Calibri"/>
          <w:szCs w:val="22"/>
        </w:rPr>
      </w:pPr>
    </w:p>
    <w:p w14:paraId="70C7F638" w14:textId="77777777" w:rsidR="00511244" w:rsidRDefault="00F856EF">
      <w:pPr>
        <w:rPr>
          <w:rFonts w:eastAsia="Calibri" w:cs="Calibri"/>
          <w:szCs w:val="22"/>
        </w:rPr>
      </w:pPr>
      <w:r>
        <w:rPr>
          <w:rFonts w:eastAsia="Calibri" w:cs="Calibri"/>
          <w:szCs w:val="22"/>
        </w:rPr>
        <w:t>According to formal consultations held in the framework of the Euroclima country dialogue, Belize is</w:t>
      </w:r>
    </w:p>
    <w:p w14:paraId="423DC757" w14:textId="77777777" w:rsidR="00511244" w:rsidRDefault="00F856EF">
      <w:pPr>
        <w:rPr>
          <w:rFonts w:eastAsia="Calibri" w:cs="Calibri"/>
          <w:szCs w:val="22"/>
        </w:rPr>
      </w:pPr>
      <w:r>
        <w:rPr>
          <w:rFonts w:eastAsia="Calibri" w:cs="Calibri"/>
          <w:szCs w:val="22"/>
        </w:rPr>
        <w:t>considering carbon market initiatives and mechanisms under Article 6 as strategies to fulfil their climate change commitments.</w:t>
      </w:r>
    </w:p>
    <w:p w14:paraId="57153E54" w14:textId="77777777" w:rsidR="00511244" w:rsidRDefault="00511244">
      <w:pPr>
        <w:rPr>
          <w:rFonts w:eastAsia="Calibri" w:cs="Calibri"/>
          <w:szCs w:val="22"/>
        </w:rPr>
      </w:pPr>
    </w:p>
    <w:p w14:paraId="650501AB" w14:textId="77777777" w:rsidR="00511244" w:rsidRDefault="00F856EF">
      <w:pPr>
        <w:rPr>
          <w:rFonts w:eastAsia="Calibri" w:cs="Calibri"/>
          <w:szCs w:val="22"/>
        </w:rPr>
      </w:pPr>
      <w:r>
        <w:rPr>
          <w:rFonts w:eastAsia="Calibri" w:cs="Calibri"/>
          <w:szCs w:val="22"/>
        </w:rPr>
        <w:t>The Government of Belize, with support from the EUROCLIMA programme implemented by Expertise France, seeks to consolidate its climate leadership by designing and enabling a first generation of high-integrity carbon projects. These projects will serve as a cornerstone for Belize’s climate strategy, delivering on both its national priorities—as articulated in the country’s Nationally Determined Contributions (NDC) (NDC 2.0 2021-2030; NDC 3.0 2030-2035) —and the international market demand for credible, Paris-aligned carbon assets.</w:t>
      </w:r>
    </w:p>
    <w:p w14:paraId="0C1DDF35" w14:textId="77777777" w:rsidR="00511244" w:rsidRDefault="00511244">
      <w:pPr>
        <w:rPr>
          <w:rFonts w:eastAsia="Calibri" w:cs="Calibri"/>
          <w:szCs w:val="22"/>
        </w:rPr>
      </w:pPr>
    </w:p>
    <w:p w14:paraId="71089ECF" w14:textId="77777777" w:rsidR="00511244" w:rsidRDefault="00F856EF">
      <w:pPr>
        <w:pBdr>
          <w:top w:val="none" w:sz="0" w:space="0" w:color="000000"/>
          <w:left w:val="none" w:sz="0" w:space="0" w:color="000000"/>
          <w:bottom w:val="none" w:sz="0" w:space="0" w:color="000000"/>
          <w:right w:val="none" w:sz="0" w:space="0" w:color="000000"/>
        </w:pBdr>
        <w:rPr>
          <w:rFonts w:eastAsia="Calibri" w:cs="Calibri"/>
          <w:szCs w:val="22"/>
        </w:rPr>
      </w:pPr>
      <w:r>
        <w:rPr>
          <w:rFonts w:eastAsia="Calibri" w:cs="Calibri"/>
          <w:szCs w:val="22"/>
        </w:rPr>
        <w:t>Priorities were identified through consultations with the Ministry of Sustainable Development, Climate Change and Solid Waste Management, the Ministry of Economic Transformation, the National Climate Change Office (NCCO), and development partners. The prioritisation reflects:</w:t>
      </w:r>
    </w:p>
    <w:p w14:paraId="72C171FE" w14:textId="77777777" w:rsidR="00511244" w:rsidRDefault="00511244">
      <w:pPr>
        <w:pBdr>
          <w:top w:val="none" w:sz="0" w:space="0" w:color="000000"/>
          <w:left w:val="none" w:sz="0" w:space="0" w:color="000000"/>
          <w:bottom w:val="none" w:sz="0" w:space="0" w:color="000000"/>
          <w:right w:val="none" w:sz="0" w:space="0" w:color="000000"/>
        </w:pBdr>
        <w:rPr>
          <w:rFonts w:eastAsia="Calibri" w:cs="Calibri"/>
          <w:szCs w:val="22"/>
        </w:rPr>
      </w:pPr>
    </w:p>
    <w:p w14:paraId="023F14CA" w14:textId="77777777" w:rsidR="00511244" w:rsidRDefault="00F856EF" w:rsidP="00954FA4">
      <w:pPr>
        <w:numPr>
          <w:ilvl w:val="0"/>
          <w:numId w:val="11"/>
        </w:numPr>
        <w:pBdr>
          <w:top w:val="none" w:sz="0" w:space="0" w:color="000000"/>
          <w:left w:val="none" w:sz="0" w:space="0" w:color="000000"/>
          <w:bottom w:val="none" w:sz="0" w:space="0" w:color="000000"/>
          <w:right w:val="none" w:sz="0" w:space="0" w:color="000000"/>
        </w:pBdr>
        <w:rPr>
          <w:rFonts w:eastAsia="Calibri" w:cs="Calibri"/>
          <w:szCs w:val="22"/>
        </w:rPr>
      </w:pPr>
      <w:r>
        <w:rPr>
          <w:rFonts w:eastAsia="Calibri" w:cs="Calibri"/>
          <w:szCs w:val="22"/>
        </w:rPr>
        <w:t>Alignment with Belize’s NDCs (2021; 2030-2035 targets): NDC 2.0 commits to a 63% increase in AFOLU removals,</w:t>
      </w:r>
      <w:r w:rsidR="00DA4898">
        <w:rPr>
          <w:rFonts w:eastAsia="Calibri" w:cs="Calibri"/>
          <w:szCs w:val="22"/>
        </w:rPr>
        <w:t xml:space="preserve"> </w:t>
      </w:r>
      <w:r>
        <w:rPr>
          <w:rFonts w:eastAsia="Calibri" w:cs="Calibri"/>
          <w:szCs w:val="22"/>
        </w:rPr>
        <w:t>while NDC 3.0 sets quantified cumulative targets of increasing AFOLU sector removals to 2,555 Gg CO₂eq by 2030 and 5,110 Gg CO₂eq by 2035 (from 2020 baseline levels), alongside protection and restoration of mangroves, and integration of renewable energy solutions into national decarbonisation pathways.</w:t>
      </w:r>
    </w:p>
    <w:p w14:paraId="490D3212" w14:textId="77777777" w:rsidR="00511244" w:rsidRDefault="00F856EF" w:rsidP="00954FA4">
      <w:pPr>
        <w:numPr>
          <w:ilvl w:val="0"/>
          <w:numId w:val="11"/>
        </w:numPr>
        <w:pBdr>
          <w:top w:val="none" w:sz="0" w:space="0" w:color="000000"/>
          <w:left w:val="none" w:sz="0" w:space="0" w:color="000000"/>
          <w:bottom w:val="none" w:sz="0" w:space="0" w:color="000000"/>
          <w:right w:val="none" w:sz="0" w:space="0" w:color="000000"/>
        </w:pBdr>
        <w:rPr>
          <w:rFonts w:eastAsia="Calibri" w:cs="Calibri"/>
          <w:szCs w:val="22"/>
        </w:rPr>
      </w:pPr>
      <w:r>
        <w:rPr>
          <w:rFonts w:eastAsia="Calibri" w:cs="Calibri"/>
          <w:szCs w:val="22"/>
        </w:rPr>
        <w:t xml:space="preserve">Consistency with EUROCLIMA / EU Global Gateway Investment Agenda (GGIA): which </w:t>
      </w:r>
      <w:r w:rsidR="00DA4898">
        <w:rPr>
          <w:rFonts w:eastAsia="Calibri" w:cs="Calibri"/>
          <w:szCs w:val="22"/>
        </w:rPr>
        <w:t>emphasizes</w:t>
      </w:r>
      <w:r>
        <w:rPr>
          <w:rFonts w:eastAsia="Calibri" w:cs="Calibri"/>
          <w:szCs w:val="22"/>
        </w:rPr>
        <w:t xml:space="preserve"> forests, blue-carbon ecosystems, renewable energy, agroforestry, and resilient transport as strategic entry points for EU investment partnerships.</w:t>
      </w:r>
    </w:p>
    <w:p w14:paraId="1A46A839" w14:textId="77777777" w:rsidR="00511244" w:rsidRDefault="00F856EF" w:rsidP="00954FA4">
      <w:pPr>
        <w:numPr>
          <w:ilvl w:val="0"/>
          <w:numId w:val="11"/>
        </w:numPr>
        <w:pBdr>
          <w:top w:val="none" w:sz="0" w:space="0" w:color="000000"/>
          <w:left w:val="none" w:sz="0" w:space="0" w:color="000000"/>
          <w:bottom w:val="none" w:sz="0" w:space="0" w:color="000000"/>
          <w:right w:val="none" w:sz="0" w:space="0" w:color="000000"/>
        </w:pBdr>
        <w:rPr>
          <w:rFonts w:eastAsia="Calibri" w:cs="Calibri"/>
          <w:szCs w:val="22"/>
        </w:rPr>
      </w:pPr>
      <w:r>
        <w:rPr>
          <w:rFonts w:eastAsia="Calibri" w:cs="Calibri"/>
          <w:szCs w:val="22"/>
        </w:rPr>
        <w:t xml:space="preserve">Responsiveness to international market demand (2025–2027 horizon): with buyers consistently </w:t>
      </w:r>
      <w:r w:rsidR="00DA4898">
        <w:rPr>
          <w:rFonts w:eastAsia="Calibri" w:cs="Calibri"/>
          <w:szCs w:val="22"/>
        </w:rPr>
        <w:t>signaling</w:t>
      </w:r>
      <w:r>
        <w:rPr>
          <w:rFonts w:eastAsia="Calibri" w:cs="Calibri"/>
          <w:szCs w:val="22"/>
        </w:rPr>
        <w:t xml:space="preserve"> scarcity of high-integrity removals (mangroves, seagrass, agroforestry) and active readiness to engage in structured Article 6 transactions for distributed renewables.</w:t>
      </w:r>
    </w:p>
    <w:p w14:paraId="23B0485C" w14:textId="77777777" w:rsidR="00511244" w:rsidRDefault="00F856EF" w:rsidP="00954FA4">
      <w:pPr>
        <w:pStyle w:val="Titre2"/>
      </w:pPr>
      <w:bookmarkStart w:id="94" w:name="_Toc215579139"/>
      <w:bookmarkStart w:id="95" w:name="_Toc215579732"/>
      <w:bookmarkStart w:id="96" w:name="_Toc215579793"/>
      <w:bookmarkStart w:id="97" w:name="_Toc215579870"/>
      <w:bookmarkStart w:id="98" w:name="_Toc215580506"/>
      <w:bookmarkStart w:id="99" w:name="_Toc215580656"/>
      <w:bookmarkStart w:id="100" w:name="_Toc215580723"/>
      <w:bookmarkStart w:id="101" w:name="_Toc215580789"/>
      <w:bookmarkStart w:id="102" w:name="_Toc215581105"/>
      <w:bookmarkStart w:id="103" w:name="_Toc215581214"/>
      <w:bookmarkStart w:id="104" w:name="_Toc215581849"/>
      <w:bookmarkStart w:id="105" w:name="_Toc215581923"/>
      <w:bookmarkStart w:id="106" w:name="_Toc215582007"/>
      <w:bookmarkStart w:id="107" w:name="_Toc215582708"/>
      <w:bookmarkStart w:id="108" w:name="_Toc215582782"/>
      <w:bookmarkStart w:id="109" w:name="_Toc215582856"/>
      <w:bookmarkStart w:id="110" w:name="_Toc215582931"/>
      <w:bookmarkStart w:id="111" w:name="_Toc215583015"/>
      <w:bookmarkStart w:id="112" w:name="_Toc215583089"/>
      <w:bookmarkStart w:id="113" w:name="_Toc215579140"/>
      <w:bookmarkStart w:id="114" w:name="_Toc215579733"/>
      <w:bookmarkStart w:id="115" w:name="_Toc215579794"/>
      <w:bookmarkStart w:id="116" w:name="_Toc215579871"/>
      <w:bookmarkStart w:id="117" w:name="_Toc215580507"/>
      <w:bookmarkStart w:id="118" w:name="_Toc215580657"/>
      <w:bookmarkStart w:id="119" w:name="_Toc215580724"/>
      <w:bookmarkStart w:id="120" w:name="_Toc215580790"/>
      <w:bookmarkStart w:id="121" w:name="_Toc215581106"/>
      <w:bookmarkStart w:id="122" w:name="_Toc215581215"/>
      <w:bookmarkStart w:id="123" w:name="_Toc215581850"/>
      <w:bookmarkStart w:id="124" w:name="_Toc215581924"/>
      <w:bookmarkStart w:id="125" w:name="_Toc215582008"/>
      <w:bookmarkStart w:id="126" w:name="_Toc215582709"/>
      <w:bookmarkStart w:id="127" w:name="_Toc215582783"/>
      <w:bookmarkStart w:id="128" w:name="_Toc215582857"/>
      <w:bookmarkStart w:id="129" w:name="_Toc215582932"/>
      <w:bookmarkStart w:id="130" w:name="_Toc215583016"/>
      <w:bookmarkStart w:id="131" w:name="_Toc215583090"/>
      <w:bookmarkStart w:id="132" w:name="_Toc215584154"/>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r>
        <w:t>General objective</w:t>
      </w:r>
      <w:bookmarkEnd w:id="132"/>
      <w:r>
        <w:t xml:space="preserve"> </w:t>
      </w:r>
    </w:p>
    <w:p w14:paraId="3CD4A6FF" w14:textId="77777777" w:rsidR="00511244" w:rsidRDefault="00F856EF">
      <w:pPr>
        <w:pBdr>
          <w:top w:val="none" w:sz="0" w:space="0" w:color="000000"/>
          <w:left w:val="none" w:sz="0" w:space="0" w:color="000000"/>
          <w:bottom w:val="none" w:sz="0" w:space="0" w:color="000000"/>
          <w:right w:val="none" w:sz="0" w:space="0" w:color="000000"/>
        </w:pBdr>
        <w:rPr>
          <w:rFonts w:eastAsia="Calibri" w:cs="Calibri"/>
          <w:szCs w:val="22"/>
        </w:rPr>
      </w:pPr>
      <w:r>
        <w:rPr>
          <w:rFonts w:eastAsia="Calibri" w:cs="Calibri"/>
          <w:szCs w:val="22"/>
        </w:rPr>
        <w:t>The tender’s overarching objective is to produce targeted technical studies that, together, will establish a coherent and credible pipeline of bankable, high-integrity projects across priority sectors and support in capacity building. By generating feasibility analyses, governance frameworks, and project pipelines, these studies will transform Belize’s climate ambition into actionable investment opportunities.</w:t>
      </w:r>
    </w:p>
    <w:p w14:paraId="4517599B" w14:textId="77777777" w:rsidR="00511244" w:rsidRDefault="00511244">
      <w:pPr>
        <w:rPr>
          <w:rFonts w:eastAsia="Calibri" w:cs="Calibri"/>
          <w:szCs w:val="22"/>
        </w:rPr>
      </w:pPr>
    </w:p>
    <w:p w14:paraId="2BD56866" w14:textId="77777777" w:rsidR="00511244" w:rsidRDefault="00F856EF" w:rsidP="00954FA4">
      <w:pPr>
        <w:pStyle w:val="Titre2"/>
      </w:pPr>
      <w:bookmarkStart w:id="133" w:name="_Toc215584155"/>
      <w:r>
        <w:t>Specific objectives</w:t>
      </w:r>
      <w:bookmarkEnd w:id="133"/>
    </w:p>
    <w:p w14:paraId="3512E9C5" w14:textId="77777777" w:rsidR="00511244" w:rsidRDefault="00F856EF">
      <w:pPr>
        <w:pBdr>
          <w:top w:val="none" w:sz="0" w:space="0" w:color="000000"/>
          <w:left w:val="none" w:sz="0" w:space="0" w:color="000000"/>
          <w:bottom w:val="none" w:sz="0" w:space="0" w:color="000000"/>
          <w:right w:val="none" w:sz="0" w:space="0" w:color="000000"/>
        </w:pBdr>
        <w:spacing w:before="240" w:after="240"/>
        <w:rPr>
          <w:rFonts w:eastAsia="Calibri" w:cs="Calibri"/>
          <w:szCs w:val="22"/>
        </w:rPr>
      </w:pPr>
      <w:r>
        <w:rPr>
          <w:rFonts w:eastAsia="Calibri" w:cs="Calibri"/>
          <w:szCs w:val="22"/>
        </w:rPr>
        <w:t>The studies must deliver actionable, transaction-ready outputs that combine scientific robustness with bankability, market fit, and institutional anchoring. Bidders are expected to field teams with demonstrable experience in carbon markets and structured/project finance (e.g., former investment banking, carbon trading, project finance lending, blended-finance facilities), and the methodology must reflect real-world execution to financial close.</w:t>
      </w:r>
    </w:p>
    <w:p w14:paraId="319F06CE" w14:textId="77777777" w:rsidR="00511244" w:rsidRDefault="00F856EF" w:rsidP="00AA29D4">
      <w:pPr>
        <w:pStyle w:val="Titre3"/>
      </w:pPr>
      <w:bookmarkStart w:id="134" w:name="_Toc215584156"/>
      <w:r>
        <w:t>Feasibility Assessments with MRV Integrity (market-execution focus)</w:t>
      </w:r>
      <w:bookmarkEnd w:id="134"/>
    </w:p>
    <w:p w14:paraId="3CD4D751" w14:textId="77777777" w:rsidR="00511244" w:rsidRDefault="00F856EF">
      <w:pPr>
        <w:pBdr>
          <w:top w:val="none" w:sz="0" w:space="0" w:color="000000"/>
          <w:left w:val="none" w:sz="0" w:space="0" w:color="000000"/>
          <w:bottom w:val="none" w:sz="0" w:space="0" w:color="000000"/>
          <w:right w:val="none" w:sz="0" w:space="0" w:color="000000"/>
        </w:pBdr>
        <w:spacing w:before="240" w:after="240"/>
        <w:rPr>
          <w:rFonts w:eastAsia="Calibri" w:cs="Calibri"/>
          <w:szCs w:val="22"/>
        </w:rPr>
      </w:pPr>
      <w:r>
        <w:rPr>
          <w:rFonts w:eastAsia="Calibri" w:cs="Calibri"/>
          <w:szCs w:val="22"/>
        </w:rPr>
        <w:t>Each lot must produce baselines, additionality tests, and carbon stock/flux estimates that meet international integrity standards (e.g., Verra, Gold Standard, UNFCCC Article 6.2/6.4) and translate directly into investor diligence packages. Requirements include:</w:t>
      </w:r>
    </w:p>
    <w:p w14:paraId="4C550708" w14:textId="77777777" w:rsidR="00D90FD2" w:rsidRDefault="00F856EF" w:rsidP="00954FA4">
      <w:pPr>
        <w:numPr>
          <w:ilvl w:val="0"/>
          <w:numId w:val="13"/>
        </w:numPr>
        <w:pBdr>
          <w:top w:val="none" w:sz="0" w:space="0" w:color="000000"/>
          <w:left w:val="none" w:sz="0" w:space="0" w:color="000000"/>
          <w:bottom w:val="none" w:sz="0" w:space="0" w:color="000000"/>
          <w:right w:val="none" w:sz="0" w:space="0" w:color="000000"/>
        </w:pBdr>
        <w:spacing w:before="240"/>
        <w:rPr>
          <w:rFonts w:eastAsia="Calibri" w:cs="Calibri"/>
          <w:szCs w:val="22"/>
        </w:rPr>
      </w:pPr>
      <w:r>
        <w:rPr>
          <w:rFonts w:eastAsia="Calibri" w:cs="Calibri"/>
          <w:szCs w:val="22"/>
        </w:rPr>
        <w:t>Bankability-aligned MRV: uncertainty analysis, permanence/risk buffers, leakage accounting, and verification pathways mapped to credit issuance schedules and cash-flow timing.</w:t>
      </w:r>
    </w:p>
    <w:p w14:paraId="74FB981E" w14:textId="77777777" w:rsidR="00D90FD2" w:rsidRPr="00D90FD2" w:rsidRDefault="00D90FD2" w:rsidP="00954FA4">
      <w:pPr>
        <w:pBdr>
          <w:top w:val="none" w:sz="0" w:space="0" w:color="000000"/>
          <w:left w:val="none" w:sz="0" w:space="0" w:color="000000"/>
          <w:bottom w:val="none" w:sz="0" w:space="0" w:color="000000"/>
          <w:right w:val="none" w:sz="0" w:space="0" w:color="000000"/>
        </w:pBdr>
        <w:spacing w:before="240"/>
        <w:ind w:left="720"/>
        <w:rPr>
          <w:rFonts w:eastAsia="Calibri" w:cs="Calibri"/>
          <w:szCs w:val="22"/>
        </w:rPr>
      </w:pPr>
    </w:p>
    <w:p w14:paraId="7307AB69" w14:textId="77777777" w:rsidR="00511244" w:rsidRDefault="00F856EF" w:rsidP="00954FA4">
      <w:pPr>
        <w:numPr>
          <w:ilvl w:val="0"/>
          <w:numId w:val="13"/>
        </w:numPr>
        <w:pBdr>
          <w:top w:val="none" w:sz="0" w:space="0" w:color="000000"/>
          <w:left w:val="none" w:sz="0" w:space="0" w:color="000000"/>
          <w:bottom w:val="none" w:sz="0" w:space="0" w:color="000000"/>
          <w:right w:val="none" w:sz="0" w:space="0" w:color="000000"/>
        </w:pBdr>
        <w:rPr>
          <w:rFonts w:eastAsia="Calibri" w:cs="Calibri"/>
          <w:szCs w:val="22"/>
        </w:rPr>
      </w:pPr>
      <w:r>
        <w:rPr>
          <w:rFonts w:eastAsia="Calibri" w:cs="Calibri"/>
          <w:szCs w:val="22"/>
        </w:rPr>
        <w:t>Execution-grade datasets: use of UB-ERI datasets, FAO layers, and Ministry registries, validated with the Ministry of Sustainable Development, Climate Change and Solid Waste Management, and packaged as data-room ready (metadata, version control, QA/QC logs).</w:t>
      </w:r>
    </w:p>
    <w:p w14:paraId="0847C65F" w14:textId="77777777" w:rsidR="00D90FD2" w:rsidRPr="00D90FD2" w:rsidRDefault="00D90FD2" w:rsidP="00954FA4">
      <w:pPr>
        <w:pBdr>
          <w:top w:val="none" w:sz="0" w:space="0" w:color="000000"/>
          <w:left w:val="none" w:sz="0" w:space="0" w:color="000000"/>
          <w:bottom w:val="none" w:sz="0" w:space="0" w:color="000000"/>
          <w:right w:val="none" w:sz="0" w:space="0" w:color="000000"/>
        </w:pBdr>
        <w:ind w:left="720"/>
        <w:rPr>
          <w:rFonts w:eastAsia="Calibri" w:cs="Calibri"/>
          <w:szCs w:val="22"/>
        </w:rPr>
      </w:pPr>
    </w:p>
    <w:p w14:paraId="4491DB4A" w14:textId="77777777" w:rsidR="00D90FD2" w:rsidRDefault="00F856EF" w:rsidP="00954FA4">
      <w:pPr>
        <w:numPr>
          <w:ilvl w:val="0"/>
          <w:numId w:val="13"/>
        </w:numPr>
        <w:pBdr>
          <w:top w:val="none" w:sz="0" w:space="0" w:color="000000"/>
          <w:left w:val="none" w:sz="0" w:space="0" w:color="000000"/>
          <w:bottom w:val="none" w:sz="0" w:space="0" w:color="000000"/>
          <w:right w:val="none" w:sz="0" w:space="0" w:color="000000"/>
        </w:pBdr>
        <w:rPr>
          <w:rFonts w:eastAsia="Calibri" w:cs="Calibri"/>
          <w:szCs w:val="22"/>
        </w:rPr>
      </w:pPr>
      <w:r>
        <w:rPr>
          <w:rFonts w:eastAsia="Calibri" w:cs="Calibri"/>
          <w:szCs w:val="22"/>
        </w:rPr>
        <w:t>Commercial stress-testing: sensitivity and downside cases (yield, verification lag, issuance haircut, buffer contribution, discount rates, buyer default, price shocks) linked to modelled DSCR/NPV/IRR and minimum pricing thresholds for viability.</w:t>
      </w:r>
    </w:p>
    <w:p w14:paraId="2A96893D" w14:textId="77777777" w:rsidR="00511244" w:rsidRDefault="00511244" w:rsidP="00954FA4">
      <w:pPr>
        <w:pBdr>
          <w:top w:val="none" w:sz="0" w:space="0" w:color="000000"/>
          <w:left w:val="none" w:sz="0" w:space="0" w:color="000000"/>
          <w:bottom w:val="none" w:sz="0" w:space="0" w:color="000000"/>
          <w:right w:val="none" w:sz="0" w:space="0" w:color="000000"/>
        </w:pBdr>
        <w:ind w:left="720"/>
        <w:rPr>
          <w:rFonts w:eastAsia="Calibri" w:cs="Calibri"/>
          <w:szCs w:val="22"/>
        </w:rPr>
      </w:pPr>
    </w:p>
    <w:p w14:paraId="6C1BBD74" w14:textId="77777777" w:rsidR="00511244" w:rsidRDefault="00F856EF" w:rsidP="00954FA4">
      <w:pPr>
        <w:numPr>
          <w:ilvl w:val="0"/>
          <w:numId w:val="13"/>
        </w:numPr>
        <w:pBdr>
          <w:top w:val="none" w:sz="0" w:space="0" w:color="000000"/>
          <w:left w:val="none" w:sz="0" w:space="0" w:color="000000"/>
          <w:bottom w:val="none" w:sz="0" w:space="0" w:color="000000"/>
          <w:right w:val="none" w:sz="0" w:space="0" w:color="000000"/>
        </w:pBdr>
        <w:spacing w:after="240"/>
        <w:rPr>
          <w:rFonts w:eastAsia="Calibri" w:cs="Calibri"/>
          <w:szCs w:val="22"/>
        </w:rPr>
      </w:pPr>
      <w:r>
        <w:rPr>
          <w:rFonts w:eastAsia="Calibri" w:cs="Calibri"/>
          <w:szCs w:val="22"/>
        </w:rPr>
        <w:t>Marketability checks: mapping of expected credit type (removal vs avoidance), methodology fit, and eligibility under target buyer frameworks (SBTi claims, CORSIA/beyond-CORSIA, Article 6 authorization), including reputational-risk screening.</w:t>
      </w:r>
    </w:p>
    <w:p w14:paraId="7F3FF23D" w14:textId="77777777" w:rsidR="00511244" w:rsidRDefault="00F856EF" w:rsidP="00AA29D4">
      <w:pPr>
        <w:pStyle w:val="Titre3"/>
      </w:pPr>
      <w:bookmarkStart w:id="135" w:name="_Toc215584157"/>
      <w:r>
        <w:t>Policy, Legal, and Financial Enablers (transaction structuring)</w:t>
      </w:r>
      <w:bookmarkEnd w:id="135"/>
    </w:p>
    <w:p w14:paraId="533D0BF7" w14:textId="77777777" w:rsidR="00511244" w:rsidRDefault="00F856EF">
      <w:pPr>
        <w:pBdr>
          <w:top w:val="none" w:sz="0" w:space="0" w:color="000000"/>
          <w:left w:val="none" w:sz="0" w:space="0" w:color="000000"/>
          <w:bottom w:val="none" w:sz="0" w:space="0" w:color="000000"/>
          <w:right w:val="none" w:sz="0" w:space="0" w:color="000000"/>
        </w:pBdr>
        <w:spacing w:before="240" w:after="240"/>
        <w:rPr>
          <w:rFonts w:eastAsia="Calibri" w:cs="Calibri"/>
          <w:szCs w:val="22"/>
        </w:rPr>
      </w:pPr>
      <w:r>
        <w:rPr>
          <w:rFonts w:eastAsia="Calibri" w:cs="Calibri"/>
          <w:szCs w:val="22"/>
        </w:rPr>
        <w:t>Each study must propose practical enabling instruments required to operationalize projects and reach bankability:</w:t>
      </w:r>
    </w:p>
    <w:p w14:paraId="6800DBAB" w14:textId="77777777" w:rsidR="00517639" w:rsidRDefault="00F856EF" w:rsidP="00954FA4">
      <w:pPr>
        <w:numPr>
          <w:ilvl w:val="0"/>
          <w:numId w:val="7"/>
        </w:numPr>
        <w:pBdr>
          <w:top w:val="none" w:sz="0" w:space="0" w:color="000000"/>
          <w:left w:val="none" w:sz="0" w:space="0" w:color="000000"/>
          <w:bottom w:val="none" w:sz="0" w:space="0" w:color="000000"/>
          <w:right w:val="none" w:sz="0" w:space="0" w:color="000000"/>
        </w:pBdr>
        <w:spacing w:before="240"/>
        <w:rPr>
          <w:rFonts w:eastAsia="Calibri" w:cs="Calibri"/>
          <w:szCs w:val="22"/>
        </w:rPr>
      </w:pPr>
      <w:r w:rsidRPr="00A208DF">
        <w:rPr>
          <w:rFonts w:eastAsia="Calibri" w:cs="Calibri"/>
          <w:szCs w:val="22"/>
        </w:rPr>
        <w:t>Contracting toolkits:</w:t>
      </w:r>
      <w:r>
        <w:rPr>
          <w:rFonts w:eastAsia="Calibri" w:cs="Calibri"/>
          <w:szCs w:val="22"/>
        </w:rPr>
        <w:t xml:space="preserve"> editable templates and “how-to” playbooks for LoA workflows, PES contracts, benefit-sharing agreements, ERPA/Offtake term sheets, verification engagement letters, and step-in/termination provisions.</w:t>
      </w:r>
    </w:p>
    <w:p w14:paraId="03F82044" w14:textId="77777777" w:rsidR="00517639" w:rsidRDefault="00F856EF" w:rsidP="00954FA4">
      <w:pPr>
        <w:numPr>
          <w:ilvl w:val="0"/>
          <w:numId w:val="7"/>
        </w:numPr>
        <w:pBdr>
          <w:top w:val="none" w:sz="0" w:space="0" w:color="000000"/>
          <w:left w:val="none" w:sz="0" w:space="0" w:color="000000"/>
          <w:bottom w:val="none" w:sz="0" w:space="0" w:color="000000"/>
          <w:right w:val="none" w:sz="0" w:space="0" w:color="000000"/>
        </w:pBdr>
        <w:spacing w:before="240"/>
        <w:rPr>
          <w:rFonts w:eastAsia="Calibri" w:cs="Calibri"/>
          <w:szCs w:val="22"/>
        </w:rPr>
      </w:pPr>
      <w:r w:rsidRPr="00517639">
        <w:rPr>
          <w:rFonts w:eastAsia="Calibri" w:cs="Calibri"/>
          <w:szCs w:val="22"/>
        </w:rPr>
        <w:t>Host-country &amp; Article 6 structuring: end-to-end LoA process maps, authorization criteria, corresponding-adjustment handling, registry interfacing, and double-counting safeguards; alignment with national registry stewardship.</w:t>
      </w:r>
    </w:p>
    <w:p w14:paraId="60FA8ED1" w14:textId="77777777" w:rsidR="00517639" w:rsidRDefault="00F856EF" w:rsidP="00954FA4">
      <w:pPr>
        <w:numPr>
          <w:ilvl w:val="0"/>
          <w:numId w:val="7"/>
        </w:numPr>
        <w:pBdr>
          <w:top w:val="none" w:sz="0" w:space="0" w:color="000000"/>
          <w:left w:val="none" w:sz="0" w:space="0" w:color="000000"/>
          <w:bottom w:val="none" w:sz="0" w:space="0" w:color="000000"/>
          <w:right w:val="none" w:sz="0" w:space="0" w:color="000000"/>
        </w:pBdr>
        <w:spacing w:before="240"/>
        <w:rPr>
          <w:rFonts w:eastAsia="Calibri" w:cs="Calibri"/>
          <w:szCs w:val="22"/>
        </w:rPr>
      </w:pPr>
      <w:r w:rsidRPr="00517639">
        <w:rPr>
          <w:rFonts w:eastAsia="Calibri" w:cs="Calibri"/>
          <w:szCs w:val="22"/>
        </w:rPr>
        <w:t>Project-finance models: fully linked, auditable cash-flow models with sources/uses, capital-stack design (grants, concessional, senior debt, mezzanine, equity), issuance schedules, revenue waterfalls, reserve accounts, buffer pool economics, covenant tests (DSCR/LLCR), and print-ready model notes.</w:t>
      </w:r>
    </w:p>
    <w:p w14:paraId="0745D806" w14:textId="77777777" w:rsidR="00517639" w:rsidRDefault="00F856EF" w:rsidP="00954FA4">
      <w:pPr>
        <w:numPr>
          <w:ilvl w:val="0"/>
          <w:numId w:val="7"/>
        </w:numPr>
        <w:pBdr>
          <w:top w:val="none" w:sz="0" w:space="0" w:color="000000"/>
          <w:left w:val="none" w:sz="0" w:space="0" w:color="000000"/>
          <w:bottom w:val="none" w:sz="0" w:space="0" w:color="000000"/>
          <w:right w:val="none" w:sz="0" w:space="0" w:color="000000"/>
        </w:pBdr>
        <w:spacing w:before="240"/>
        <w:rPr>
          <w:rFonts w:eastAsia="Calibri" w:cs="Calibri"/>
          <w:szCs w:val="22"/>
        </w:rPr>
      </w:pPr>
      <w:r w:rsidRPr="00517639">
        <w:rPr>
          <w:rFonts w:eastAsia="Calibri" w:cs="Calibri"/>
          <w:szCs w:val="22"/>
        </w:rPr>
        <w:t>Risk mitigation &amp; credit enhancement: proposals for SPVs, escrow/collection accounts, price floors/collars, volume-at-risk clauses, performance guarantees, political-risk insurance, FX hedging, and ring-fenced community-benefit mechanisms with transparent audit trails.</w:t>
      </w:r>
    </w:p>
    <w:p w14:paraId="1D7D0778" w14:textId="77777777" w:rsidR="00511244" w:rsidRDefault="00F856EF" w:rsidP="00954FA4">
      <w:pPr>
        <w:numPr>
          <w:ilvl w:val="0"/>
          <w:numId w:val="7"/>
        </w:numPr>
        <w:pBdr>
          <w:top w:val="none" w:sz="0" w:space="0" w:color="000000"/>
          <w:left w:val="none" w:sz="0" w:space="0" w:color="000000"/>
          <w:bottom w:val="none" w:sz="0" w:space="0" w:color="000000"/>
          <w:right w:val="none" w:sz="0" w:space="0" w:color="000000"/>
        </w:pBdr>
        <w:spacing w:before="240" w:after="240"/>
        <w:rPr>
          <w:rFonts w:eastAsia="Calibri" w:cs="Calibri"/>
          <w:szCs w:val="22"/>
        </w:rPr>
      </w:pPr>
      <w:r w:rsidRPr="00517639">
        <w:rPr>
          <w:rFonts w:eastAsia="Calibri" w:cs="Calibri"/>
          <w:szCs w:val="22"/>
        </w:rPr>
        <w:t>Institutional capacity plan: MRV and transactional capacity-building for NCCO and sector ministries (short modules + user guides) targeted at procurement, contracting, registry use, and results-based payment oversight.</w:t>
      </w:r>
    </w:p>
    <w:p w14:paraId="60943D4A" w14:textId="77777777" w:rsidR="00511244" w:rsidRDefault="00F856EF">
      <w:pPr>
        <w:pBdr>
          <w:top w:val="none" w:sz="0" w:space="0" w:color="000000"/>
          <w:left w:val="none" w:sz="0" w:space="0" w:color="000000"/>
          <w:bottom w:val="none" w:sz="0" w:space="0" w:color="000000"/>
          <w:right w:val="none" w:sz="0" w:space="0" w:color="000000"/>
        </w:pBdr>
        <w:spacing w:before="240" w:after="240"/>
        <w:rPr>
          <w:rFonts w:eastAsia="Calibri" w:cs="Calibri"/>
          <w:szCs w:val="22"/>
        </w:rPr>
      </w:pPr>
      <w:r>
        <w:rPr>
          <w:rFonts w:eastAsia="Calibri" w:cs="Calibri"/>
          <w:szCs w:val="22"/>
        </w:rPr>
        <w:t>Deliverables must include editable templates and training sessions to ensure practical adoption by NCCO and line ministries.</w:t>
      </w:r>
    </w:p>
    <w:p w14:paraId="320030A7" w14:textId="77777777" w:rsidR="00511244" w:rsidRDefault="00F856EF" w:rsidP="00AA29D4">
      <w:pPr>
        <w:pStyle w:val="Titre3"/>
      </w:pPr>
      <w:bookmarkStart w:id="136" w:name="_Toc215584158"/>
      <w:r>
        <w:t>Pipeline of Bankable Projects (market-ready deal flow)</w:t>
      </w:r>
      <w:bookmarkEnd w:id="136"/>
    </w:p>
    <w:p w14:paraId="4C57384E" w14:textId="77777777" w:rsidR="00511244" w:rsidRDefault="00F856EF">
      <w:pPr>
        <w:pBdr>
          <w:top w:val="none" w:sz="0" w:space="0" w:color="000000"/>
          <w:left w:val="none" w:sz="0" w:space="0" w:color="000000"/>
          <w:bottom w:val="none" w:sz="0" w:space="0" w:color="000000"/>
          <w:right w:val="none" w:sz="0" w:space="0" w:color="000000"/>
        </w:pBdr>
        <w:spacing w:before="240" w:after="240"/>
        <w:rPr>
          <w:rFonts w:eastAsia="Calibri" w:cs="Calibri"/>
          <w:szCs w:val="22"/>
        </w:rPr>
      </w:pPr>
      <w:r>
        <w:rPr>
          <w:rFonts w:eastAsia="Calibri" w:cs="Calibri"/>
          <w:szCs w:val="22"/>
        </w:rPr>
        <w:t>Each study will deliver priority projects per sector with investment-grade one-pagers and data-room materials:</w:t>
      </w:r>
    </w:p>
    <w:p w14:paraId="4917E6AC" w14:textId="77777777" w:rsidR="00511244" w:rsidRPr="00954FA4" w:rsidRDefault="00F856EF" w:rsidP="00954FA4">
      <w:pPr>
        <w:pStyle w:val="Paragraphedeliste"/>
        <w:numPr>
          <w:ilvl w:val="0"/>
          <w:numId w:val="39"/>
        </w:numPr>
        <w:pBdr>
          <w:top w:val="none" w:sz="0" w:space="0" w:color="000000"/>
          <w:left w:val="none" w:sz="0" w:space="0" w:color="000000"/>
          <w:bottom w:val="none" w:sz="0" w:space="0" w:color="000000"/>
          <w:right w:val="none" w:sz="0" w:space="0" w:color="000000"/>
        </w:pBdr>
        <w:spacing w:before="120" w:after="100" w:afterAutospacing="1"/>
        <w:ind w:left="357" w:hanging="357"/>
        <w:contextualSpacing w:val="0"/>
        <w:rPr>
          <w:rFonts w:eastAsia="Calibri" w:cs="Calibri"/>
          <w:szCs w:val="22"/>
        </w:rPr>
      </w:pPr>
      <w:r w:rsidRPr="00954FA4">
        <w:rPr>
          <w:rFonts w:eastAsia="Calibri" w:cs="Calibri"/>
          <w:szCs w:val="22"/>
        </w:rPr>
        <w:t>Project term sheets: scope, methodology pathway, indicative carbon volumes, capex/opex, issuance profile, unit-cost curves, expected price ranges (base/low/high), and credit quality narrative (additionality, permanence, safeguards).</w:t>
      </w:r>
    </w:p>
    <w:p w14:paraId="34F92243" w14:textId="77777777" w:rsidR="00511244" w:rsidRPr="00954FA4" w:rsidRDefault="00F856EF" w:rsidP="00954FA4">
      <w:pPr>
        <w:pStyle w:val="Paragraphedeliste"/>
        <w:numPr>
          <w:ilvl w:val="0"/>
          <w:numId w:val="39"/>
        </w:numPr>
        <w:pBdr>
          <w:top w:val="none" w:sz="0" w:space="0" w:color="000000"/>
          <w:left w:val="none" w:sz="0" w:space="0" w:color="000000"/>
          <w:bottom w:val="none" w:sz="0" w:space="0" w:color="000000"/>
          <w:right w:val="none" w:sz="0" w:space="0" w:color="000000"/>
        </w:pBdr>
        <w:spacing w:before="120" w:after="100" w:afterAutospacing="1"/>
        <w:ind w:left="357" w:hanging="357"/>
        <w:contextualSpacing w:val="0"/>
        <w:rPr>
          <w:rFonts w:eastAsia="Calibri" w:cs="Calibri"/>
          <w:szCs w:val="22"/>
        </w:rPr>
      </w:pPr>
      <w:r w:rsidRPr="00954FA4">
        <w:rPr>
          <w:rFonts w:eastAsia="Calibri" w:cs="Calibri"/>
          <w:szCs w:val="22"/>
        </w:rPr>
        <w:t>Financing plans: investor-tested capital-stack options (GCF/EIB/World Bank PROBLUE/blended-finance windows, commercial lenders, impact funds, corporate offtakers/ERPAs) with readiness steps and a critical-path to financial close (permissions, LoA, land/tenure, E&amp;S, verification).</w:t>
      </w:r>
    </w:p>
    <w:p w14:paraId="54A42CA5" w14:textId="77777777" w:rsidR="00511244" w:rsidRPr="00954FA4" w:rsidRDefault="00F856EF" w:rsidP="00954FA4">
      <w:pPr>
        <w:pStyle w:val="Paragraphedeliste"/>
        <w:numPr>
          <w:ilvl w:val="0"/>
          <w:numId w:val="39"/>
        </w:numPr>
        <w:pBdr>
          <w:top w:val="none" w:sz="0" w:space="0" w:color="000000"/>
          <w:left w:val="none" w:sz="0" w:space="0" w:color="000000"/>
          <w:bottom w:val="none" w:sz="0" w:space="0" w:color="000000"/>
          <w:right w:val="none" w:sz="0" w:space="0" w:color="000000"/>
        </w:pBdr>
        <w:spacing w:before="120" w:after="100" w:afterAutospacing="1"/>
        <w:ind w:left="357" w:hanging="357"/>
        <w:contextualSpacing w:val="0"/>
        <w:rPr>
          <w:rFonts w:eastAsia="Calibri" w:cs="Calibri"/>
          <w:szCs w:val="22"/>
        </w:rPr>
      </w:pPr>
      <w:r w:rsidRPr="00954FA4">
        <w:rPr>
          <w:rFonts w:eastAsia="Calibri" w:cs="Calibri"/>
          <w:szCs w:val="22"/>
        </w:rPr>
        <w:t>Buyer engagement &amp; price discovery: shortlist of qualified buyers/sovereign counterparties (voluntary and Article 6), summary of market sounding, and draft ERPAs/ITMO MoUs suitable for immediate negotiation.</w:t>
      </w:r>
    </w:p>
    <w:p w14:paraId="39519AA5" w14:textId="77777777" w:rsidR="00A6665A" w:rsidRPr="00954FA4" w:rsidRDefault="00F856EF" w:rsidP="00954FA4">
      <w:pPr>
        <w:pStyle w:val="Paragraphedeliste"/>
        <w:numPr>
          <w:ilvl w:val="0"/>
          <w:numId w:val="39"/>
        </w:numPr>
        <w:pBdr>
          <w:top w:val="none" w:sz="0" w:space="0" w:color="000000"/>
          <w:left w:val="none" w:sz="0" w:space="0" w:color="000000"/>
          <w:bottom w:val="none" w:sz="0" w:space="0" w:color="000000"/>
          <w:right w:val="none" w:sz="0" w:space="0" w:color="000000"/>
        </w:pBdr>
        <w:spacing w:before="120" w:after="100" w:afterAutospacing="1"/>
        <w:ind w:left="357" w:hanging="357"/>
        <w:contextualSpacing w:val="0"/>
        <w:rPr>
          <w:rFonts w:eastAsia="Calibri" w:cs="Calibri"/>
          <w:szCs w:val="22"/>
        </w:rPr>
      </w:pPr>
      <w:r w:rsidRPr="00954FA4">
        <w:rPr>
          <w:rFonts w:eastAsia="Calibri" w:cs="Calibri"/>
          <w:szCs w:val="22"/>
        </w:rPr>
        <w:t>Governance &amp; benefit sharing: standardized, escrow-enabled revenue-sharing structures with measurable community KPIs, grievance and FPIC tracking, and monitoring frameworks aligned to donor and lender requirements.</w:t>
      </w:r>
    </w:p>
    <w:p w14:paraId="0AA68A94" w14:textId="77777777" w:rsidR="00A6665A" w:rsidRDefault="00F856EF" w:rsidP="00954FA4">
      <w:pPr>
        <w:pStyle w:val="Paragraphedeliste"/>
        <w:numPr>
          <w:ilvl w:val="0"/>
          <w:numId w:val="39"/>
        </w:numPr>
        <w:pBdr>
          <w:top w:val="none" w:sz="0" w:space="0" w:color="000000"/>
          <w:left w:val="none" w:sz="0" w:space="0" w:color="000000"/>
          <w:bottom w:val="none" w:sz="0" w:space="0" w:color="000000"/>
          <w:right w:val="none" w:sz="0" w:space="0" w:color="000000"/>
        </w:pBdr>
        <w:spacing w:before="120" w:after="100" w:afterAutospacing="1"/>
        <w:ind w:left="357" w:hanging="357"/>
        <w:contextualSpacing w:val="0"/>
        <w:rPr>
          <w:rFonts w:eastAsia="Calibri" w:cs="Calibri"/>
          <w:szCs w:val="22"/>
        </w:rPr>
      </w:pPr>
      <w:r w:rsidRPr="00954FA4">
        <w:rPr>
          <w:rFonts w:eastAsia="Calibri" w:cs="Calibri"/>
          <w:szCs w:val="22"/>
        </w:rPr>
        <w:t>Investor-ready packaging: materials formatted for the Belize Investment Summit and Development Partner Conferences (teasers, investment memos, slide decks) plus a virtual data room index (MRV files, models, contracts, permits).</w:t>
      </w:r>
      <w:r w:rsidR="00A6665A" w:rsidRPr="00A6665A">
        <w:rPr>
          <w:rFonts w:eastAsia="Calibri" w:cs="Calibri"/>
          <w:szCs w:val="22"/>
        </w:rPr>
        <w:t xml:space="preserve"> </w:t>
      </w:r>
    </w:p>
    <w:p w14:paraId="321F130D" w14:textId="77777777" w:rsidR="00A6665A" w:rsidRDefault="00A6665A" w:rsidP="00954FA4">
      <w:pPr>
        <w:pStyle w:val="Paragraphedeliste"/>
        <w:numPr>
          <w:ilvl w:val="0"/>
          <w:numId w:val="39"/>
        </w:numPr>
        <w:pBdr>
          <w:top w:val="none" w:sz="0" w:space="0" w:color="000000"/>
          <w:left w:val="none" w:sz="0" w:space="0" w:color="000000"/>
          <w:bottom w:val="none" w:sz="0" w:space="0" w:color="000000"/>
          <w:right w:val="none" w:sz="0" w:space="0" w:color="000000"/>
        </w:pBdr>
        <w:spacing w:before="120" w:after="100" w:afterAutospacing="1"/>
        <w:ind w:left="357" w:hanging="357"/>
        <w:contextualSpacing w:val="0"/>
        <w:rPr>
          <w:rFonts w:eastAsia="Calibri" w:cs="Calibri"/>
          <w:szCs w:val="22"/>
        </w:rPr>
      </w:pPr>
      <w:r>
        <w:rPr>
          <w:rFonts w:eastAsia="Calibri" w:cs="Calibri"/>
          <w:szCs w:val="22"/>
        </w:rPr>
        <w:t xml:space="preserve">Projects must explicitly demonstrate how they </w:t>
      </w:r>
      <w:r w:rsidR="007F6593">
        <w:rPr>
          <w:rFonts w:eastAsia="Calibri" w:cs="Calibri"/>
          <w:szCs w:val="22"/>
        </w:rPr>
        <w:t>could</w:t>
      </w:r>
      <w:r>
        <w:rPr>
          <w:rFonts w:eastAsia="Calibri" w:cs="Calibri"/>
          <w:szCs w:val="22"/>
        </w:rPr>
        <w:t xml:space="preserve"> mobilize non-EU capital and meet minimum pricing and covenant thresholds required by commercial and concessional financiers, ensuring credibility and investor confidence from origination through verification and issuance. </w:t>
      </w:r>
    </w:p>
    <w:p w14:paraId="6D2AB7E8" w14:textId="77777777" w:rsidR="00511244" w:rsidRDefault="00F856EF" w:rsidP="00954FA4">
      <w:pPr>
        <w:pStyle w:val="Titre2"/>
      </w:pPr>
      <w:bookmarkStart w:id="137" w:name="_Toc215579740"/>
      <w:bookmarkStart w:id="138" w:name="_Toc215579801"/>
      <w:bookmarkStart w:id="139" w:name="_Toc215579878"/>
      <w:bookmarkStart w:id="140" w:name="_Toc215580514"/>
      <w:bookmarkStart w:id="141" w:name="_Toc215580664"/>
      <w:bookmarkStart w:id="142" w:name="_Toc215580731"/>
      <w:bookmarkStart w:id="143" w:name="_Toc215580797"/>
      <w:bookmarkStart w:id="144" w:name="_Toc215581113"/>
      <w:bookmarkStart w:id="145" w:name="_Toc215581222"/>
      <w:bookmarkStart w:id="146" w:name="_Toc215581857"/>
      <w:bookmarkStart w:id="147" w:name="_Toc215581931"/>
      <w:bookmarkStart w:id="148" w:name="_Toc215582015"/>
      <w:bookmarkStart w:id="149" w:name="_Toc215582716"/>
      <w:bookmarkStart w:id="150" w:name="_Toc215582790"/>
      <w:bookmarkStart w:id="151" w:name="_Toc215582864"/>
      <w:bookmarkStart w:id="152" w:name="_Toc215582939"/>
      <w:bookmarkStart w:id="153" w:name="_Toc215583023"/>
      <w:bookmarkStart w:id="154" w:name="_Toc215583097"/>
      <w:bookmarkStart w:id="155" w:name="_Toc215584159"/>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r>
        <w:t>Anticipated results</w:t>
      </w:r>
      <w:bookmarkEnd w:id="155"/>
    </w:p>
    <w:p w14:paraId="1ADE257C" w14:textId="77777777" w:rsidR="00511244" w:rsidRDefault="00F856EF">
      <w:pPr>
        <w:spacing w:before="240" w:after="240" w:line="259" w:lineRule="auto"/>
        <w:rPr>
          <w:rFonts w:eastAsia="Calibri" w:cs="Calibri"/>
          <w:szCs w:val="22"/>
        </w:rPr>
      </w:pPr>
      <w:r>
        <w:rPr>
          <w:rFonts w:eastAsia="Calibri" w:cs="Calibri"/>
          <w:szCs w:val="22"/>
        </w:rPr>
        <w:t>By the conclusion of the assignment, the studies are expected to deliver transaction-ready, investor-tested outputs that enable rapid progression from concept to financial close and issuance:</w:t>
      </w:r>
    </w:p>
    <w:p w14:paraId="5750D698" w14:textId="77777777" w:rsidR="00A6665A" w:rsidRDefault="00F856EF" w:rsidP="00AA29D4">
      <w:pPr>
        <w:pStyle w:val="Titre3"/>
      </w:pPr>
      <w:bookmarkStart w:id="156" w:name="_Toc215584160"/>
      <w:r>
        <w:t>Government-endorsed, bankability-focused roadmap.</w:t>
      </w:r>
      <w:bookmarkEnd w:id="156"/>
    </w:p>
    <w:p w14:paraId="5345692C" w14:textId="77777777" w:rsidR="00A6665A" w:rsidRDefault="00F856EF" w:rsidP="00954FA4">
      <w:pPr>
        <w:rPr>
          <w:rFonts w:eastAsia="Calibri"/>
        </w:rPr>
      </w:pPr>
      <w:r w:rsidRPr="00A6665A">
        <w:rPr>
          <w:rFonts w:eastAsia="Calibri"/>
        </w:rPr>
        <w:br/>
        <w:t>A validated, evidence-based roadmap for blue carbon, forestry/agroforestry, and distributed renewables that integrates market intelligence, price discovery, and buyer appetite (voluntary and Article 6). The roadmap will include financing pathways, capital-stack options (grants/concessional/senior/mezzanine/equity), and a critical path to LoA, corresponding adjustments, verification, issuance, and monetization—structured in a data-room-ready format (models, MRV files, draft contracts, approvals matrix).</w:t>
      </w:r>
    </w:p>
    <w:p w14:paraId="28E0A2AA" w14:textId="77777777" w:rsidR="00511244" w:rsidRPr="00A6665A" w:rsidRDefault="00511244" w:rsidP="00954FA4">
      <w:pPr>
        <w:rPr>
          <w:rFonts w:eastAsia="Calibri"/>
        </w:rPr>
      </w:pPr>
    </w:p>
    <w:p w14:paraId="4CCD19E4" w14:textId="77777777" w:rsidR="00A6665A" w:rsidRPr="00954FA4" w:rsidRDefault="00F856EF" w:rsidP="00AA29D4">
      <w:pPr>
        <w:pStyle w:val="Titre3"/>
        <w:rPr>
          <w:rFonts w:eastAsia="Cambria" w:cs="Cambria"/>
          <w:szCs w:val="24"/>
        </w:rPr>
      </w:pPr>
      <w:bookmarkStart w:id="157" w:name="_Toc215584161"/>
      <w:r>
        <w:t>Institutional capacity with a transaction lens.</w:t>
      </w:r>
      <w:bookmarkEnd w:id="157"/>
    </w:p>
    <w:p w14:paraId="73671A44" w14:textId="77777777" w:rsidR="00A6665A" w:rsidRDefault="00F856EF" w:rsidP="00954FA4">
      <w:pPr>
        <w:rPr>
          <w:rFonts w:eastAsia="Calibri"/>
        </w:rPr>
      </w:pPr>
      <w:r>
        <w:rPr>
          <w:rFonts w:eastAsia="Calibri" w:cs="Calibri"/>
          <w:szCs w:val="22"/>
        </w:rPr>
        <w:br/>
      </w:r>
      <w:r w:rsidRPr="00954FA4">
        <w:rPr>
          <w:rFonts w:eastAsia="Calibri"/>
        </w:rPr>
        <w:t>Strengthened carbon governance, MRV, benefit-sharing, and project-structuring capabilities across NCCO and sector ministries through modular trainings, deal simulations (term-sheet negotiation, lender diligence, Article 6 issuance timelines), and co-development of Excel project-finance models (sources/uses, revenue waterfalls, reserve accounts, DSCR/LLCR covenant testing, FX and price-risk scenarios). Outputs will be handed over as editable toolkits (LoA workflow, PES/ERPA templates, MRV checklists, model user guides) to reduce reliance on ad-hoc external advisors.</w:t>
      </w:r>
    </w:p>
    <w:p w14:paraId="556785C2" w14:textId="77777777" w:rsidR="00511244" w:rsidRPr="00954FA4" w:rsidRDefault="00511244" w:rsidP="00954FA4">
      <w:pPr>
        <w:rPr>
          <w:rFonts w:eastAsia="Calibri"/>
        </w:rPr>
      </w:pPr>
    </w:p>
    <w:p w14:paraId="7F834268" w14:textId="77777777" w:rsidR="00A6665A" w:rsidRPr="00954FA4" w:rsidRDefault="00F856EF" w:rsidP="00AA29D4">
      <w:pPr>
        <w:pStyle w:val="Titre3"/>
        <w:rPr>
          <w:rFonts w:eastAsia="Cambria" w:cs="Cambria"/>
          <w:szCs w:val="24"/>
        </w:rPr>
      </w:pPr>
      <w:bookmarkStart w:id="158" w:name="_Toc215584162"/>
      <w:r>
        <w:t>Bankable pipeline with clear pricing and risk metrics.</w:t>
      </w:r>
      <w:bookmarkEnd w:id="158"/>
    </w:p>
    <w:p w14:paraId="6997954D" w14:textId="77777777" w:rsidR="00A6665A" w:rsidRDefault="00F856EF" w:rsidP="00954FA4">
      <w:pPr>
        <w:rPr>
          <w:rFonts w:eastAsia="Calibri" w:cs="Calibri"/>
          <w:szCs w:val="22"/>
        </w:rPr>
      </w:pPr>
      <w:r>
        <w:rPr>
          <w:rFonts w:eastAsia="Calibri" w:cs="Calibri"/>
          <w:szCs w:val="22"/>
        </w:rPr>
        <w:br/>
        <w:t>A portfolio of priority projects with investment-grade one-pagers and term sheets, indicative carbon volumes, cost curves, issuance profiles, and risk-adjusted pricing bands (base/low/high) demonstrating feasibility at &gt; USD 10/tCO₂e and identifying thresholds for premium pricing where applicable. Each project will include offtake/ERPA or ITMO MoU drafts, credit enhancement proposals (escrow, buffers, floors/collars, guarantees), and lender-ready E&amp;S and tenure/benefit-sharing frameworks.</w:t>
      </w:r>
    </w:p>
    <w:p w14:paraId="77479F2F" w14:textId="77777777" w:rsidR="00511244" w:rsidRDefault="00511244" w:rsidP="00954FA4">
      <w:pPr>
        <w:rPr>
          <w:rFonts w:eastAsia="Calibri" w:cs="Calibri"/>
          <w:szCs w:val="22"/>
        </w:rPr>
      </w:pPr>
    </w:p>
    <w:p w14:paraId="11B2C3B7" w14:textId="77777777" w:rsidR="00A6665A" w:rsidRPr="00954FA4" w:rsidRDefault="00F856EF" w:rsidP="00AA29D4">
      <w:pPr>
        <w:pStyle w:val="Titre3"/>
        <w:rPr>
          <w:rFonts w:eastAsia="Cambria" w:cs="Cambria"/>
          <w:szCs w:val="24"/>
        </w:rPr>
      </w:pPr>
      <w:bookmarkStart w:id="159" w:name="_Toc215584163"/>
      <w:r>
        <w:t>Mobilization of capital and buyer commitments.</w:t>
      </w:r>
      <w:bookmarkEnd w:id="159"/>
    </w:p>
    <w:p w14:paraId="120AFDDA" w14:textId="77777777" w:rsidR="00A6665A" w:rsidRDefault="00F856EF" w:rsidP="00954FA4">
      <w:pPr>
        <w:rPr>
          <w:rFonts w:eastAsia="Calibri" w:cs="Calibri"/>
          <w:szCs w:val="22"/>
        </w:rPr>
      </w:pPr>
      <w:r>
        <w:rPr>
          <w:rFonts w:eastAsia="Calibri" w:cs="Calibri"/>
          <w:szCs w:val="22"/>
        </w:rPr>
        <w:br/>
        <w:t>Evidence of engagement with qualified buyers and financiers (e.g., DFI, PROBLUE, impact funds, commercial lenders, corporate offtakers/sovereign counterparties), with documented market sounding, shortlisted counterparties, and next-step transaction plans (diligence checklists, conditions precedent, closing timeline).</w:t>
      </w:r>
    </w:p>
    <w:p w14:paraId="4AB95AC7" w14:textId="77777777" w:rsidR="00511244" w:rsidRDefault="00511244" w:rsidP="00954FA4">
      <w:pPr>
        <w:rPr>
          <w:rFonts w:eastAsia="Calibri" w:cs="Calibri"/>
          <w:szCs w:val="22"/>
        </w:rPr>
      </w:pPr>
    </w:p>
    <w:p w14:paraId="43DC622E" w14:textId="77777777" w:rsidR="00A6665A" w:rsidRPr="00954FA4" w:rsidRDefault="00F856EF" w:rsidP="00AA29D4">
      <w:pPr>
        <w:pStyle w:val="Titre3"/>
        <w:rPr>
          <w:rFonts w:eastAsia="Cambria" w:cs="Cambria"/>
          <w:szCs w:val="24"/>
        </w:rPr>
      </w:pPr>
      <w:bookmarkStart w:id="160" w:name="_Toc215584164"/>
      <w:r>
        <w:t>Visibility and credibility as a first mover</w:t>
      </w:r>
      <w:r w:rsidR="00A208DF">
        <w:t xml:space="preserve"> </w:t>
      </w:r>
      <w:r>
        <w:t>grounded in bankability.</w:t>
      </w:r>
      <w:bookmarkEnd w:id="160"/>
    </w:p>
    <w:p w14:paraId="78AF4909" w14:textId="77777777" w:rsidR="00511244" w:rsidRDefault="00F856EF" w:rsidP="00954FA4">
      <w:pPr>
        <w:rPr>
          <w:rFonts w:eastAsia="Calibri" w:cs="Calibri"/>
          <w:szCs w:val="22"/>
        </w:rPr>
      </w:pPr>
      <w:r>
        <w:rPr>
          <w:rFonts w:eastAsia="Calibri" w:cs="Calibri"/>
          <w:szCs w:val="22"/>
        </w:rPr>
        <w:t>Investor-ready materials (teasers, investment memos, slides) suitable for the Belize Investment Summit and Development Partner Conferences, positioning Belize as a regional leader in blue carbon and Article 6 structuring with replicable, financeable models for the wider Caribbean and SIDS—measured by data-room activation, buyer NDAs executed, and term-sheet negotiations initiated.</w:t>
      </w:r>
    </w:p>
    <w:p w14:paraId="7791E5A9" w14:textId="77777777" w:rsidR="00D90FD2" w:rsidRDefault="00D90FD2" w:rsidP="00D90FD2">
      <w:pPr>
        <w:pStyle w:val="Titre1"/>
      </w:pPr>
      <w:bookmarkStart w:id="161" w:name="_Toc215584165"/>
      <w:r>
        <w:t>COORDINATION AND CONTACTS</w:t>
      </w:r>
      <w:bookmarkEnd w:id="161"/>
    </w:p>
    <w:p w14:paraId="33248D4A" w14:textId="77777777" w:rsidR="00D90FD2" w:rsidRDefault="00D90FD2" w:rsidP="00D90FD2">
      <w:pPr>
        <w:rPr>
          <w:rFonts w:eastAsia="Calibri" w:cs="Calibri"/>
          <w:szCs w:val="22"/>
        </w:rPr>
      </w:pPr>
      <w:r>
        <w:rPr>
          <w:rFonts w:eastAsia="Calibri" w:cs="Calibri"/>
          <w:szCs w:val="22"/>
        </w:rPr>
        <w:t>The service provider shall designate a single contact person for project implementation purposes.</w:t>
      </w:r>
    </w:p>
    <w:p w14:paraId="1C4D2454" w14:textId="77777777" w:rsidR="00D90FD2" w:rsidRDefault="00D90FD2" w:rsidP="00D90FD2">
      <w:pPr>
        <w:rPr>
          <w:rFonts w:eastAsia="Calibri" w:cs="Calibri"/>
          <w:szCs w:val="22"/>
        </w:rPr>
      </w:pPr>
    </w:p>
    <w:p w14:paraId="56777930" w14:textId="77777777" w:rsidR="00D90FD2" w:rsidRDefault="00D90FD2" w:rsidP="00D90FD2">
      <w:pPr>
        <w:rPr>
          <w:rFonts w:eastAsia="Calibri" w:cs="Calibri"/>
          <w:szCs w:val="22"/>
        </w:rPr>
      </w:pPr>
      <w:r>
        <w:rPr>
          <w:rFonts w:eastAsia="Calibri" w:cs="Calibri"/>
          <w:szCs w:val="22"/>
        </w:rPr>
        <w:t>Orion Vienne, Euroclima project officer, will be the service provider’s main contact person for Expertise France as a focal point.</w:t>
      </w:r>
    </w:p>
    <w:p w14:paraId="40711C00" w14:textId="77777777" w:rsidR="00D90FD2" w:rsidRPr="007F6593" w:rsidRDefault="00D90FD2" w:rsidP="00D90FD2">
      <w:pPr>
        <w:rPr>
          <w:rFonts w:eastAsia="Calibri" w:cs="Calibri"/>
          <w:szCs w:val="22"/>
          <w:lang w:val="en-029"/>
        </w:rPr>
      </w:pPr>
      <w:r w:rsidRPr="007F6593">
        <w:rPr>
          <w:rFonts w:eastAsia="Calibri" w:cs="Calibri"/>
          <w:szCs w:val="22"/>
          <w:lang w:val="en-029"/>
        </w:rPr>
        <w:t xml:space="preserve">E-mail: </w:t>
      </w:r>
      <w:hyperlink r:id="rId11" w:history="1">
        <w:r w:rsidR="00AA29D4" w:rsidRPr="007F6593">
          <w:rPr>
            <w:rStyle w:val="Lienhypertexte"/>
            <w:rFonts w:eastAsia="Calibri" w:cs="Calibri"/>
            <w:szCs w:val="22"/>
            <w:lang w:val="en-029"/>
          </w:rPr>
          <w:t>orion.vienne@expertisefrance.fr</w:t>
        </w:r>
      </w:hyperlink>
      <w:r w:rsidR="00AA29D4" w:rsidRPr="007F6593">
        <w:rPr>
          <w:rFonts w:eastAsia="Calibri" w:cs="Calibri"/>
          <w:color w:val="1155CC"/>
          <w:szCs w:val="22"/>
          <w:u w:val="single"/>
          <w:lang w:val="en-029"/>
        </w:rPr>
        <w:t xml:space="preserve"> </w:t>
      </w:r>
    </w:p>
    <w:p w14:paraId="4E4C059D" w14:textId="77777777" w:rsidR="00AA29D4" w:rsidRDefault="00D90FD2" w:rsidP="00D90FD2">
      <w:pPr>
        <w:rPr>
          <w:rFonts w:eastAsia="Calibri" w:cs="Calibri"/>
          <w:szCs w:val="22"/>
          <w:lang w:val="en-029"/>
        </w:rPr>
      </w:pPr>
      <w:r w:rsidRPr="007F6593">
        <w:rPr>
          <w:rFonts w:eastAsia="Calibri" w:cs="Calibri"/>
          <w:szCs w:val="22"/>
          <w:lang w:val="en-029"/>
        </w:rPr>
        <w:t xml:space="preserve">Cc: Anne-Laure DUBILLY, </w:t>
      </w:r>
      <w:r w:rsidRPr="004B4429">
        <w:rPr>
          <w:rFonts w:eastAsia="Calibri" w:cs="Calibri"/>
          <w:szCs w:val="22"/>
          <w:lang w:val="en-029"/>
        </w:rPr>
        <w:t>Euroclima programme coordinator</w:t>
      </w:r>
      <w:r w:rsidR="00AA29D4">
        <w:rPr>
          <w:rFonts w:eastAsia="Calibri" w:cs="Calibri"/>
          <w:szCs w:val="22"/>
          <w:lang w:val="en-029"/>
        </w:rPr>
        <w:t>,</w:t>
      </w:r>
    </w:p>
    <w:p w14:paraId="55803B2A" w14:textId="77777777" w:rsidR="00D90FD2" w:rsidRPr="007F6593" w:rsidRDefault="00AA29D4" w:rsidP="00D90FD2">
      <w:pPr>
        <w:rPr>
          <w:rFonts w:eastAsia="Calibri" w:cs="Calibri"/>
          <w:szCs w:val="22"/>
          <w:lang w:val="en-029"/>
        </w:rPr>
      </w:pPr>
      <w:r>
        <w:rPr>
          <w:rFonts w:eastAsia="Calibri" w:cs="Calibri"/>
          <w:szCs w:val="22"/>
          <w:lang w:val="en-029"/>
        </w:rPr>
        <w:t xml:space="preserve"> </w:t>
      </w:r>
      <w:r w:rsidR="00D90FD2" w:rsidRPr="004B4429">
        <w:rPr>
          <w:rFonts w:eastAsia="Calibri" w:cs="Calibri"/>
          <w:szCs w:val="22"/>
          <w:lang w:val="en-029"/>
        </w:rPr>
        <w:t>E-mail:</w:t>
      </w:r>
      <w:r w:rsidR="00D90FD2">
        <w:rPr>
          <w:rFonts w:eastAsia="Calibri" w:cs="Calibri"/>
          <w:szCs w:val="22"/>
          <w:lang w:val="en-029"/>
        </w:rPr>
        <w:t xml:space="preserve"> </w:t>
      </w:r>
      <w:hyperlink r:id="rId12" w:history="1">
        <w:r w:rsidR="00D90FD2" w:rsidRPr="00A816EE">
          <w:rPr>
            <w:rStyle w:val="Lienhypertexte"/>
            <w:rFonts w:eastAsia="Calibri" w:cs="Calibri"/>
            <w:szCs w:val="22"/>
            <w:lang w:val="en-029"/>
          </w:rPr>
          <w:t>anne-laure.dubilly@expertisefrance.fr</w:t>
        </w:r>
      </w:hyperlink>
    </w:p>
    <w:p w14:paraId="336AA003" w14:textId="77777777" w:rsidR="00AA29D4" w:rsidRPr="004B4429" w:rsidRDefault="00AA29D4" w:rsidP="00D90FD2">
      <w:pPr>
        <w:rPr>
          <w:rFonts w:ascii="Times New Roman" w:eastAsia="Calibri" w:hAnsi="Times New Roman"/>
          <w:sz w:val="24"/>
          <w:lang w:val="en-029"/>
        </w:rPr>
      </w:pPr>
    </w:p>
    <w:p w14:paraId="1C896032" w14:textId="77777777" w:rsidR="00D90FD2" w:rsidRDefault="00D90FD2" w:rsidP="00D90FD2">
      <w:pPr>
        <w:rPr>
          <w:rFonts w:eastAsia="Calibri" w:cs="Calibri"/>
          <w:szCs w:val="22"/>
        </w:rPr>
      </w:pPr>
      <w:r>
        <w:rPr>
          <w:rFonts w:eastAsia="Calibri" w:cs="Calibri"/>
          <w:szCs w:val="22"/>
        </w:rPr>
        <w:t xml:space="preserve">A launch meeting shall be held at the latest 15 days after the contract award has been notified. The meeting will gather relevant representatives from the service provider, the Euroclima Team at EF, and the key representatives of the Government and Ministries in Belize. </w:t>
      </w:r>
    </w:p>
    <w:p w14:paraId="5D3C0E1E" w14:textId="77777777" w:rsidR="00D90FD2" w:rsidRDefault="00D90FD2" w:rsidP="00D90FD2">
      <w:pPr>
        <w:rPr>
          <w:rFonts w:eastAsia="Calibri" w:cs="Calibri"/>
          <w:szCs w:val="22"/>
        </w:rPr>
      </w:pPr>
    </w:p>
    <w:p w14:paraId="63F67854" w14:textId="77777777" w:rsidR="00D90FD2" w:rsidRDefault="00D90FD2" w:rsidP="00D90FD2">
      <w:pPr>
        <w:rPr>
          <w:rFonts w:eastAsia="Calibri" w:cs="Calibri"/>
          <w:szCs w:val="22"/>
        </w:rPr>
      </w:pPr>
      <w:r>
        <w:rPr>
          <w:rFonts w:eastAsia="Calibri" w:cs="Calibri"/>
          <w:szCs w:val="22"/>
        </w:rPr>
        <w:t>Close collaboration must take place with all relevant stakeholders from assignment preparation right up to completion. Furthermore, regular exchanges must take place on assignment progress and any difficulties that may be encountered.</w:t>
      </w:r>
    </w:p>
    <w:p w14:paraId="017309C8" w14:textId="77777777" w:rsidR="00D90FD2" w:rsidRDefault="00D90FD2" w:rsidP="00D90FD2">
      <w:pPr>
        <w:rPr>
          <w:rFonts w:eastAsia="Calibri" w:cs="Calibri"/>
          <w:szCs w:val="22"/>
        </w:rPr>
      </w:pPr>
    </w:p>
    <w:p w14:paraId="354AFA46" w14:textId="77777777" w:rsidR="00D90FD2" w:rsidRDefault="00D90FD2" w:rsidP="00D90FD2">
      <w:pPr>
        <w:rPr>
          <w:rFonts w:eastAsia="Calibri" w:cs="Calibri"/>
          <w:szCs w:val="22"/>
        </w:rPr>
      </w:pPr>
      <w:r>
        <w:rPr>
          <w:rFonts w:eastAsia="Calibri" w:cs="Calibri"/>
          <w:szCs w:val="22"/>
        </w:rPr>
        <w:t>Any change of contacts will be notified by the relevant party to the others.</w:t>
      </w:r>
    </w:p>
    <w:p w14:paraId="18702740" w14:textId="77777777" w:rsidR="00D90FD2" w:rsidRDefault="00D90FD2" w:rsidP="00D90FD2">
      <w:pPr>
        <w:pStyle w:val="Titre1"/>
      </w:pPr>
      <w:bookmarkStart w:id="162" w:name="_Toc215584166"/>
      <w:r>
        <w:t>PLACE, DURATION AND TERMS OF PERFORMANCE</w:t>
      </w:r>
      <w:bookmarkEnd w:id="162"/>
    </w:p>
    <w:p w14:paraId="219E7CBC" w14:textId="77777777" w:rsidR="00D90FD2" w:rsidRDefault="00D90FD2" w:rsidP="00D90FD2">
      <w:pPr>
        <w:rPr>
          <w:rFonts w:eastAsia="Calibri" w:cs="Calibri"/>
          <w:szCs w:val="22"/>
          <w:highlight w:val="cyan"/>
        </w:rPr>
      </w:pPr>
    </w:p>
    <w:p w14:paraId="5823F626" w14:textId="77777777" w:rsidR="00D90FD2" w:rsidRDefault="00D90FD2" w:rsidP="00D90FD2">
      <w:pPr>
        <w:pBdr>
          <w:top w:val="none" w:sz="0" w:space="0" w:color="000000"/>
          <w:left w:val="none" w:sz="0" w:space="0" w:color="000000"/>
          <w:bottom w:val="none" w:sz="0" w:space="0" w:color="000000"/>
          <w:right w:val="none" w:sz="0" w:space="0" w:color="000000"/>
        </w:pBdr>
        <w:rPr>
          <w:rFonts w:eastAsia="Calibri" w:cs="Calibri"/>
        </w:rPr>
      </w:pPr>
      <w:r>
        <w:rPr>
          <w:rFonts w:eastAsia="Calibri" w:cs="Calibri"/>
          <w:b/>
          <w:szCs w:val="22"/>
        </w:rPr>
        <w:t xml:space="preserve">Place of the assignment: </w:t>
      </w:r>
      <w:r>
        <w:rPr>
          <w:rFonts w:eastAsia="Calibri" w:cs="Calibri"/>
          <w:szCs w:val="22"/>
        </w:rPr>
        <w:t xml:space="preserve">the works will be conducted at the premises of the service provider and field missions will be organised and implemented in Belize. The preparation of the field missions will be coordinated with the key representatives of the Government and Ministries in Belize and Expertise France. </w:t>
      </w:r>
      <w:r>
        <w:rPr>
          <w:rFonts w:eastAsia="Calibri" w:cs="Calibri"/>
          <w:color w:val="000000"/>
          <w:szCs w:val="22"/>
        </w:rPr>
        <w:t>The service provider is expected to provide a detailed planning for field missions as part of the technical proposal, including number, purpose and duration.</w:t>
      </w:r>
    </w:p>
    <w:p w14:paraId="76A6FAB0" w14:textId="77777777" w:rsidR="00D90FD2" w:rsidRDefault="00D90FD2" w:rsidP="00D90FD2">
      <w:pPr>
        <w:rPr>
          <w:rFonts w:eastAsia="Calibri" w:cs="Calibri"/>
          <w:b/>
          <w:szCs w:val="22"/>
        </w:rPr>
      </w:pPr>
    </w:p>
    <w:p w14:paraId="7EEC233A" w14:textId="77777777" w:rsidR="00D90FD2" w:rsidRDefault="00D90FD2" w:rsidP="00D90FD2">
      <w:pPr>
        <w:rPr>
          <w:rFonts w:eastAsia="Calibri" w:cs="Calibri"/>
          <w:szCs w:val="22"/>
        </w:rPr>
      </w:pPr>
      <w:r>
        <w:rPr>
          <w:rFonts w:eastAsia="Calibri" w:cs="Calibri"/>
          <w:b/>
          <w:szCs w:val="22"/>
        </w:rPr>
        <w:t xml:space="preserve">Effective duration per lot: </w:t>
      </w:r>
      <w:r w:rsidRPr="004B4429">
        <w:rPr>
          <w:rFonts w:eastAsia="Calibri" w:cs="Calibri"/>
          <w:szCs w:val="22"/>
        </w:rPr>
        <w:t>The</w:t>
      </w:r>
      <w:r>
        <w:rPr>
          <w:rFonts w:eastAsia="Calibri" w:cs="Calibri"/>
          <w:bCs/>
          <w:szCs w:val="22"/>
        </w:rPr>
        <w:t xml:space="preserve"> estimated duration of the services ranges from 9 months to 12 months across the lots. The s</w:t>
      </w:r>
      <w:r>
        <w:rPr>
          <w:rFonts w:eastAsia="Calibri" w:cs="Calibri"/>
          <w:szCs w:val="22"/>
        </w:rPr>
        <w:t>ervice provider will provide a detailed workplan in its technical proposal by lot, based on the provisional programme by lot indicated in the section “description of the assignment”. Any changes made to the provisional programme shall be properly justified.</w:t>
      </w:r>
      <w:r>
        <w:rPr>
          <w:rFonts w:eastAsia="Calibri" w:cs="Calibri"/>
        </w:rPr>
        <w:tab/>
      </w:r>
    </w:p>
    <w:p w14:paraId="44105A7C" w14:textId="77777777" w:rsidR="00D90FD2" w:rsidRPr="00AF64B8" w:rsidRDefault="00D90FD2" w:rsidP="00954FA4">
      <w:pPr>
        <w:pStyle w:val="Titre1"/>
        <w:ind w:left="540"/>
        <w:rPr>
          <w:rFonts w:eastAsia="Calibri" w:cs="Calibri"/>
          <w:b w:val="0"/>
          <w:szCs w:val="22"/>
        </w:rPr>
      </w:pPr>
      <w:bookmarkStart w:id="163" w:name="_Toc215584167"/>
      <w:r>
        <w:t>REQUIRED EXPERTISE AND PROFILE</w:t>
      </w:r>
      <w:bookmarkEnd w:id="163"/>
      <w:r>
        <w:t xml:space="preserve"> </w:t>
      </w:r>
    </w:p>
    <w:p w14:paraId="426C2EF9" w14:textId="77777777" w:rsidR="00D90FD2" w:rsidRDefault="00D90FD2" w:rsidP="00D90FD2">
      <w:pPr>
        <w:spacing w:after="160" w:line="259" w:lineRule="auto"/>
        <w:rPr>
          <w:rFonts w:eastAsia="Calibri" w:cs="Calibri"/>
          <w:szCs w:val="22"/>
        </w:rPr>
      </w:pPr>
      <w:r>
        <w:rPr>
          <w:rFonts w:eastAsia="Calibri" w:cs="Calibri"/>
          <w:szCs w:val="22"/>
        </w:rPr>
        <w:t xml:space="preserve">Bidders are expected to propose a multidisciplinary team of experts with demonstrated experience in designing, structuring, and enabling high-integrity carbon projects. Each team must combine technical, financial, policy, and stakeholder engagement expertise to ensure feasibility studies are rigorous, aligned with international standards, and implementable in the Belizean context. </w:t>
      </w:r>
      <w:r w:rsidR="00F709AC" w:rsidRPr="00954FA4">
        <w:rPr>
          <w:rFonts w:eastAsia="Calibri" w:cs="Calibri"/>
          <w:szCs w:val="22"/>
        </w:rPr>
        <w:t xml:space="preserve">Please note that </w:t>
      </w:r>
      <w:r w:rsidR="00F709AC" w:rsidRPr="00F709AC">
        <w:rPr>
          <w:rFonts w:eastAsia="Calibri" w:cs="Calibri"/>
          <w:szCs w:val="22"/>
        </w:rPr>
        <w:t>each</w:t>
      </w:r>
      <w:r w:rsidR="00F709AC">
        <w:rPr>
          <w:rFonts w:eastAsia="Calibri" w:cs="Calibri"/>
          <w:szCs w:val="22"/>
        </w:rPr>
        <w:t xml:space="preserve"> lot present a specific required team; it is to the bidder to present a consolidated team per lot.</w:t>
      </w:r>
    </w:p>
    <w:p w14:paraId="4B52DDD3" w14:textId="77777777" w:rsidR="00D90FD2" w:rsidRPr="00954FA4" w:rsidRDefault="00D90FD2" w:rsidP="00954FA4">
      <w:pPr>
        <w:pStyle w:val="Titre1"/>
      </w:pPr>
      <w:bookmarkStart w:id="164" w:name="_Toc215584168"/>
      <w:r>
        <w:t>MONITORING AND EVALUATION</w:t>
      </w:r>
      <w:bookmarkEnd w:id="164"/>
      <w:r>
        <w:t xml:space="preserve"> </w:t>
      </w:r>
    </w:p>
    <w:p w14:paraId="4514B98D" w14:textId="77777777" w:rsidR="00D90FD2" w:rsidRPr="00FA3702" w:rsidRDefault="00D90FD2" w:rsidP="00D90FD2">
      <w:pPr>
        <w:rPr>
          <w:rFonts w:eastAsia="Calibri" w:cs="Calibri"/>
          <w:color w:val="000000"/>
          <w:szCs w:val="22"/>
        </w:rPr>
      </w:pPr>
      <w:r>
        <w:rPr>
          <w:rFonts w:eastAsia="Calibri" w:cs="Calibri"/>
          <w:color w:val="000000"/>
          <w:szCs w:val="22"/>
        </w:rPr>
        <w:t>The service provider shall ensure a proper monitoring and evaluation of the different activities. In its technical proposal, the service provider is expected to include a monitoring and evaluation methodology and milestones.</w:t>
      </w:r>
    </w:p>
    <w:p w14:paraId="471F1E27" w14:textId="77777777" w:rsidR="00D90FD2" w:rsidRPr="00AA29D4" w:rsidRDefault="00D90FD2" w:rsidP="00D90FD2">
      <w:pPr>
        <w:pStyle w:val="Titre1"/>
      </w:pPr>
      <w:bookmarkStart w:id="165" w:name="_Toc215584169"/>
      <w:r>
        <w:t>PRACTICAL INFORMATION</w:t>
      </w:r>
      <w:bookmarkEnd w:id="165"/>
    </w:p>
    <w:p w14:paraId="0FD4A666" w14:textId="77777777" w:rsidR="00D90FD2" w:rsidRPr="00954FA4" w:rsidRDefault="00D90FD2" w:rsidP="00AA29D4">
      <w:pPr>
        <w:keepNext/>
        <w:numPr>
          <w:ilvl w:val="0"/>
          <w:numId w:val="46"/>
        </w:numPr>
        <w:pBdr>
          <w:top w:val="none" w:sz="4" w:space="0" w:color="000000"/>
          <w:left w:val="none" w:sz="4" w:space="0" w:color="000000"/>
          <w:bottom w:val="none" w:sz="4" w:space="0" w:color="000000"/>
          <w:right w:val="none" w:sz="4" w:space="0" w:color="000000"/>
          <w:between w:val="none" w:sz="4" w:space="0" w:color="000000"/>
        </w:pBdr>
        <w:rPr>
          <w:rFonts w:asciiTheme="minorHAnsi" w:eastAsia="Calibri" w:hAnsiTheme="minorHAnsi" w:cstheme="minorHAnsi"/>
          <w:color w:val="000000"/>
          <w:sz w:val="18"/>
          <w:szCs w:val="18"/>
        </w:rPr>
      </w:pPr>
      <w:r w:rsidRPr="00954FA4">
        <w:rPr>
          <w:rFonts w:asciiTheme="minorHAnsi" w:eastAsia="Calibri" w:hAnsiTheme="minorHAnsi" w:cstheme="minorHAnsi"/>
          <w:color w:val="000000"/>
          <w:szCs w:val="22"/>
        </w:rPr>
        <w:t xml:space="preserve">Language of assignment: </w:t>
      </w:r>
      <w:r w:rsidRPr="00954FA4">
        <w:rPr>
          <w:rFonts w:asciiTheme="minorHAnsi" w:eastAsia="Calibri" w:hAnsiTheme="minorHAnsi" w:cstheme="minorHAnsi"/>
          <w:b/>
          <w:color w:val="000000"/>
          <w:szCs w:val="22"/>
        </w:rPr>
        <w:t>English</w:t>
      </w:r>
    </w:p>
    <w:p w14:paraId="6C003D91" w14:textId="77777777" w:rsidR="00D90FD2" w:rsidRPr="00954FA4" w:rsidRDefault="00D90FD2" w:rsidP="00AA29D4">
      <w:pPr>
        <w:keepNext/>
        <w:numPr>
          <w:ilvl w:val="0"/>
          <w:numId w:val="46"/>
        </w:numPr>
        <w:pBdr>
          <w:top w:val="none" w:sz="4" w:space="0" w:color="000000"/>
          <w:left w:val="none" w:sz="4" w:space="0" w:color="000000"/>
          <w:bottom w:val="none" w:sz="4" w:space="0" w:color="000000"/>
          <w:right w:val="none" w:sz="4" w:space="0" w:color="000000"/>
          <w:between w:val="none" w:sz="4" w:space="0" w:color="000000"/>
        </w:pBdr>
        <w:rPr>
          <w:rFonts w:asciiTheme="minorHAnsi" w:eastAsia="Quattrocento Sans" w:hAnsiTheme="minorHAnsi" w:cstheme="minorHAnsi"/>
          <w:color w:val="000000"/>
          <w:sz w:val="18"/>
          <w:szCs w:val="18"/>
        </w:rPr>
      </w:pPr>
      <w:r w:rsidRPr="00523BA3">
        <w:rPr>
          <w:rFonts w:asciiTheme="minorHAnsi" w:eastAsia="Calibri" w:hAnsiTheme="minorHAnsi" w:cstheme="minorHAnsi"/>
          <w:b/>
          <w:color w:val="000000"/>
          <w:szCs w:val="22"/>
        </w:rPr>
        <w:t>All travels shall be borne by the service provider</w:t>
      </w:r>
      <w:r w:rsidRPr="00954FA4">
        <w:rPr>
          <w:rFonts w:asciiTheme="minorHAnsi" w:eastAsia="Calibri" w:hAnsiTheme="minorHAnsi" w:cstheme="minorHAnsi"/>
          <w:color w:val="000000"/>
          <w:szCs w:val="22"/>
        </w:rPr>
        <w:t xml:space="preserve"> and be included as part of the financial proposal.</w:t>
      </w:r>
      <w:r w:rsidRPr="00954FA4">
        <w:rPr>
          <w:rFonts w:asciiTheme="minorHAnsi" w:eastAsia="Calibri" w:hAnsiTheme="minorHAnsi" w:cstheme="minorHAnsi"/>
          <w:color w:val="000000"/>
        </w:rPr>
        <w:t xml:space="preserve"> </w:t>
      </w:r>
      <w:r w:rsidRPr="00954FA4">
        <w:rPr>
          <w:rFonts w:asciiTheme="minorHAnsi" w:eastAsia="Calibri" w:hAnsiTheme="minorHAnsi" w:cstheme="minorHAnsi"/>
          <w:color w:val="000000"/>
          <w:szCs w:val="22"/>
        </w:rPr>
        <w:t>Experts remain solely responsible for organizing their own travel, accommodation, transport, insurance, communication and internet costs.</w:t>
      </w:r>
    </w:p>
    <w:p w14:paraId="6046CB73" w14:textId="77777777" w:rsidR="00D90FD2" w:rsidRPr="00954FA4" w:rsidRDefault="00D90FD2" w:rsidP="00AA29D4">
      <w:pPr>
        <w:keepNext/>
        <w:numPr>
          <w:ilvl w:val="0"/>
          <w:numId w:val="46"/>
        </w:numPr>
        <w:pBdr>
          <w:top w:val="none" w:sz="0" w:space="0" w:color="000000"/>
          <w:left w:val="none" w:sz="0" w:space="0" w:color="000000"/>
          <w:bottom w:val="none" w:sz="0" w:space="0" w:color="000000"/>
          <w:right w:val="none" w:sz="0" w:space="0" w:color="000000"/>
          <w:between w:val="none" w:sz="4" w:space="0" w:color="000000"/>
        </w:pBdr>
        <w:rPr>
          <w:rFonts w:asciiTheme="minorHAnsi" w:eastAsia="Calibri" w:hAnsiTheme="minorHAnsi" w:cstheme="minorHAnsi"/>
          <w:color w:val="000000"/>
        </w:rPr>
      </w:pPr>
      <w:r w:rsidRPr="00954FA4">
        <w:rPr>
          <w:rFonts w:asciiTheme="minorHAnsi" w:eastAsia="Calibri" w:hAnsiTheme="minorHAnsi" w:cstheme="minorHAnsi"/>
          <w:color w:val="000000"/>
          <w:szCs w:val="22"/>
        </w:rPr>
        <w:t xml:space="preserve">The Government of </w:t>
      </w:r>
      <w:r w:rsidRPr="00954FA4">
        <w:rPr>
          <w:rFonts w:asciiTheme="minorHAnsi" w:eastAsia="Calibri" w:hAnsiTheme="minorHAnsi" w:cstheme="minorHAnsi"/>
          <w:szCs w:val="22"/>
        </w:rPr>
        <w:t xml:space="preserve">Belize </w:t>
      </w:r>
      <w:r w:rsidRPr="00954FA4">
        <w:rPr>
          <w:rFonts w:asciiTheme="minorHAnsi" w:eastAsia="Calibri" w:hAnsiTheme="minorHAnsi" w:cstheme="minorHAnsi"/>
          <w:color w:val="000000"/>
          <w:szCs w:val="22"/>
        </w:rPr>
        <w:t>will arrange the following during field missions: meeting room and internet while at the Government building.</w:t>
      </w:r>
    </w:p>
    <w:p w14:paraId="16F7EAA6" w14:textId="77777777" w:rsidR="00D90FD2" w:rsidRPr="00954FA4" w:rsidRDefault="00D90FD2" w:rsidP="00AA29D4">
      <w:pPr>
        <w:keepNext/>
        <w:numPr>
          <w:ilvl w:val="0"/>
          <w:numId w:val="46"/>
        </w:numPr>
        <w:pBdr>
          <w:top w:val="none" w:sz="0" w:space="0" w:color="000000"/>
          <w:left w:val="none" w:sz="0" w:space="0" w:color="000000"/>
          <w:bottom w:val="none" w:sz="0" w:space="0" w:color="000000"/>
          <w:right w:val="none" w:sz="0" w:space="0" w:color="000000"/>
          <w:between w:val="none" w:sz="4" w:space="0" w:color="000000"/>
        </w:pBdr>
        <w:rPr>
          <w:rFonts w:asciiTheme="minorHAnsi" w:eastAsia="Calibri" w:hAnsiTheme="minorHAnsi" w:cstheme="minorHAnsi"/>
          <w:color w:val="000000"/>
        </w:rPr>
      </w:pPr>
      <w:r w:rsidRPr="00954FA4">
        <w:rPr>
          <w:rFonts w:asciiTheme="minorHAnsi" w:eastAsia="Calibri" w:hAnsiTheme="minorHAnsi" w:cstheme="minorHAnsi"/>
          <w:color w:val="000000"/>
          <w:szCs w:val="22"/>
        </w:rPr>
        <w:t xml:space="preserve">The Government of </w:t>
      </w:r>
      <w:r w:rsidRPr="00954FA4">
        <w:rPr>
          <w:rFonts w:asciiTheme="minorHAnsi" w:eastAsia="Calibri" w:hAnsiTheme="minorHAnsi" w:cstheme="minorHAnsi"/>
          <w:szCs w:val="22"/>
        </w:rPr>
        <w:t xml:space="preserve">Belize </w:t>
      </w:r>
      <w:r w:rsidRPr="00954FA4">
        <w:rPr>
          <w:rFonts w:asciiTheme="minorHAnsi" w:eastAsia="Calibri" w:hAnsiTheme="minorHAnsi" w:cstheme="minorHAnsi"/>
          <w:color w:val="000000"/>
          <w:szCs w:val="22"/>
        </w:rPr>
        <w:t>shall facilitate meetings with the stakeholders when deemed appropriate.</w:t>
      </w:r>
    </w:p>
    <w:p w14:paraId="3FF19D0C" w14:textId="77777777" w:rsidR="00D90FD2" w:rsidRPr="00954FA4" w:rsidRDefault="00D90FD2" w:rsidP="00AA29D4">
      <w:pPr>
        <w:keepNext/>
        <w:numPr>
          <w:ilvl w:val="0"/>
          <w:numId w:val="46"/>
        </w:numPr>
        <w:pBdr>
          <w:top w:val="none" w:sz="0" w:space="0" w:color="000000"/>
          <w:left w:val="none" w:sz="0" w:space="0" w:color="000000"/>
          <w:bottom w:val="none" w:sz="0" w:space="0" w:color="000000"/>
          <w:right w:val="none" w:sz="0" w:space="0" w:color="000000"/>
          <w:between w:val="none" w:sz="4" w:space="0" w:color="000000"/>
        </w:pBdr>
        <w:rPr>
          <w:rFonts w:asciiTheme="minorHAnsi" w:eastAsia="Calibri" w:hAnsiTheme="minorHAnsi" w:cstheme="minorHAnsi"/>
          <w:color w:val="000000"/>
        </w:rPr>
      </w:pPr>
      <w:r w:rsidRPr="00954FA4">
        <w:rPr>
          <w:rFonts w:asciiTheme="minorHAnsi" w:eastAsia="Calibri" w:hAnsiTheme="minorHAnsi" w:cstheme="minorHAnsi"/>
          <w:color w:val="000000"/>
          <w:szCs w:val="22"/>
        </w:rPr>
        <w:t>The Government of</w:t>
      </w:r>
      <w:r w:rsidRPr="00954FA4">
        <w:rPr>
          <w:rFonts w:asciiTheme="minorHAnsi" w:eastAsia="Calibri" w:hAnsiTheme="minorHAnsi" w:cstheme="minorHAnsi"/>
          <w:szCs w:val="22"/>
        </w:rPr>
        <w:t xml:space="preserve"> Belize </w:t>
      </w:r>
      <w:r w:rsidRPr="00954FA4">
        <w:rPr>
          <w:rFonts w:asciiTheme="minorHAnsi" w:eastAsia="Calibri" w:hAnsiTheme="minorHAnsi" w:cstheme="minorHAnsi"/>
          <w:color w:val="000000"/>
          <w:szCs w:val="22"/>
        </w:rPr>
        <w:t xml:space="preserve">shall assist with necessary documentation for entry and work in </w:t>
      </w:r>
      <w:r w:rsidRPr="00954FA4">
        <w:rPr>
          <w:rFonts w:asciiTheme="minorHAnsi" w:eastAsia="Calibri" w:hAnsiTheme="minorHAnsi" w:cstheme="minorHAnsi"/>
          <w:szCs w:val="22"/>
        </w:rPr>
        <w:t xml:space="preserve">Belize. </w:t>
      </w:r>
    </w:p>
    <w:p w14:paraId="3322BEC9" w14:textId="77777777" w:rsidR="00D90FD2" w:rsidRDefault="00D90FD2" w:rsidP="00AA29D4">
      <w:pPr>
        <w:keepNext/>
        <w:numPr>
          <w:ilvl w:val="0"/>
          <w:numId w:val="46"/>
        </w:numPr>
        <w:pBdr>
          <w:top w:val="none" w:sz="4" w:space="0" w:color="000000"/>
          <w:left w:val="none" w:sz="4" w:space="0" w:color="000000"/>
          <w:bottom w:val="none" w:sz="4" w:space="0" w:color="000000"/>
          <w:right w:val="none" w:sz="4" w:space="0" w:color="000000"/>
          <w:between w:val="none" w:sz="4" w:space="0" w:color="000000"/>
        </w:pBdr>
        <w:rPr>
          <w:rFonts w:eastAsia="Calibri" w:cs="Calibri"/>
          <w:color w:val="000000"/>
          <w:szCs w:val="22"/>
        </w:rPr>
      </w:pPr>
      <w:r w:rsidRPr="00954FA4">
        <w:rPr>
          <w:rFonts w:asciiTheme="minorHAnsi" w:eastAsia="Calibri" w:hAnsiTheme="minorHAnsi" w:cstheme="minorHAnsi"/>
          <w:color w:val="000000"/>
          <w:szCs w:val="22"/>
          <w:highlight w:val="white"/>
        </w:rPr>
        <w:t>During the implementation of the assignment, the visibility of the European Union as donor of the Euroclima Programme must be ensured, in accordance with the Euroclima Programme's rules on communication and visibility, which take into account the European Union's requirements for communication and visibility:</w:t>
      </w:r>
      <w:r w:rsidRPr="00954FA4">
        <w:rPr>
          <w:rFonts w:asciiTheme="minorHAnsi" w:eastAsia="Calibri" w:hAnsiTheme="minorHAnsi" w:cstheme="minorHAnsi"/>
          <w:color w:val="000000"/>
        </w:rPr>
        <w:t xml:space="preserve"> </w:t>
      </w:r>
      <w:hyperlink r:id="rId13">
        <w:r w:rsidRPr="00954FA4">
          <w:rPr>
            <w:rFonts w:asciiTheme="minorHAnsi" w:eastAsia="Calibri" w:hAnsiTheme="minorHAnsi" w:cstheme="minorHAnsi"/>
            <w:color w:val="0000FF"/>
            <w:szCs w:val="22"/>
            <w:highlight w:val="white"/>
            <w:u w:val="single"/>
          </w:rPr>
          <w:t>https://international-partnerships.ec.europa.eu/knowledge-hub/communicating-and-raising-eu-visibility-guidance-external-actions_en</w:t>
        </w:r>
      </w:hyperlink>
      <w:r w:rsidRPr="00954FA4">
        <w:rPr>
          <w:rFonts w:asciiTheme="minorHAnsi" w:eastAsia="Calibri" w:hAnsiTheme="minorHAnsi" w:cstheme="minorHAnsi"/>
          <w:color w:val="000000"/>
          <w:szCs w:val="22"/>
          <w:highlight w:val="white"/>
        </w:rPr>
        <w:t>. All reports and deliverables must include the emblem of the European Union (with the words "Financed by the European Union"), the logos of the Euroclima Programme and Expertise France, as well as the following "standard" disclaimer: “This publication</w:t>
      </w:r>
      <w:r>
        <w:rPr>
          <w:rFonts w:eastAsia="Calibri" w:cs="Calibri"/>
          <w:color w:val="000000"/>
          <w:szCs w:val="22"/>
          <w:highlight w:val="white"/>
        </w:rPr>
        <w:t xml:space="preserve"> has been produced with the financial support of the European Union. The contents are the sole responsibility of &lt;name of author/partner&gt; and do not necessarily reflect the views of the European Union"</w:t>
      </w:r>
    </w:p>
    <w:p w14:paraId="56FDEE4C" w14:textId="77777777" w:rsidR="00511244" w:rsidRDefault="00A6665A" w:rsidP="00954FA4">
      <w:pPr>
        <w:pStyle w:val="Titre1"/>
      </w:pPr>
      <w:bookmarkStart w:id="166" w:name="_Toc215580526"/>
      <w:bookmarkStart w:id="167" w:name="_Toc215580676"/>
      <w:bookmarkStart w:id="168" w:name="_Toc215580743"/>
      <w:bookmarkStart w:id="169" w:name="_Toc215580809"/>
      <w:bookmarkStart w:id="170" w:name="_Toc215581125"/>
      <w:bookmarkStart w:id="171" w:name="_Toc215581234"/>
      <w:bookmarkStart w:id="172" w:name="_Toc215581869"/>
      <w:bookmarkStart w:id="173" w:name="_Toc215581943"/>
      <w:bookmarkStart w:id="174" w:name="_Toc215582027"/>
      <w:bookmarkStart w:id="175" w:name="_Toc215582728"/>
      <w:bookmarkStart w:id="176" w:name="_Toc215582802"/>
      <w:bookmarkStart w:id="177" w:name="_Toc215582876"/>
      <w:bookmarkStart w:id="178" w:name="_Toc215582951"/>
      <w:bookmarkStart w:id="179" w:name="_Toc215583035"/>
      <w:bookmarkStart w:id="180" w:name="_Toc215583109"/>
      <w:bookmarkStart w:id="181" w:name="_Toc215579747"/>
      <w:bookmarkStart w:id="182" w:name="_Toc215579808"/>
      <w:bookmarkStart w:id="183" w:name="_Toc215579885"/>
      <w:bookmarkStart w:id="184" w:name="_Toc215580527"/>
      <w:bookmarkStart w:id="185" w:name="_Toc215580677"/>
      <w:bookmarkStart w:id="186" w:name="_Toc215580744"/>
      <w:bookmarkStart w:id="187" w:name="_Toc215580810"/>
      <w:bookmarkStart w:id="188" w:name="_Toc215581126"/>
      <w:bookmarkStart w:id="189" w:name="_Toc215581235"/>
      <w:bookmarkStart w:id="190" w:name="_Toc215581870"/>
      <w:bookmarkStart w:id="191" w:name="_Toc215581944"/>
      <w:bookmarkStart w:id="192" w:name="_Toc215582028"/>
      <w:bookmarkStart w:id="193" w:name="_Toc215582729"/>
      <w:bookmarkStart w:id="194" w:name="_Toc215582803"/>
      <w:bookmarkStart w:id="195" w:name="_Toc215582877"/>
      <w:bookmarkStart w:id="196" w:name="_Toc215582952"/>
      <w:bookmarkStart w:id="197" w:name="_Toc215583036"/>
      <w:bookmarkStart w:id="198" w:name="_Toc215583110"/>
      <w:bookmarkStart w:id="199" w:name="_Toc215584170"/>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r>
        <w:t>DESCRIPTION OF THE ASSIGNMENT</w:t>
      </w:r>
      <w:r w:rsidR="00A666BE">
        <w:t xml:space="preserve"> PER LOT</w:t>
      </w:r>
      <w:bookmarkEnd w:id="199"/>
      <w:r w:rsidR="00A666BE">
        <w:t xml:space="preserve"> </w:t>
      </w:r>
    </w:p>
    <w:p w14:paraId="66ABCC2C" w14:textId="77777777" w:rsidR="00511244" w:rsidRPr="00954FA4" w:rsidRDefault="00F856EF">
      <w:pPr>
        <w:spacing w:after="160" w:line="259" w:lineRule="auto"/>
        <w:rPr>
          <w:rFonts w:eastAsia="Calibri" w:cs="Calibri"/>
          <w:szCs w:val="22"/>
        </w:rPr>
      </w:pPr>
      <w:r>
        <w:rPr>
          <w:rFonts w:eastAsia="Calibri" w:cs="Calibri"/>
          <w:szCs w:val="22"/>
        </w:rPr>
        <w:t xml:space="preserve">To reflect the diversity of Belize’s carbon market opportunities and ensure targeted technical expertise, the tender is </w:t>
      </w:r>
      <w:r w:rsidR="00523BA3">
        <w:rPr>
          <w:rFonts w:eastAsia="Calibri" w:cs="Calibri"/>
          <w:szCs w:val="22"/>
        </w:rPr>
        <w:t>organized</w:t>
      </w:r>
      <w:r>
        <w:rPr>
          <w:rFonts w:eastAsia="Calibri" w:cs="Calibri"/>
          <w:szCs w:val="22"/>
        </w:rPr>
        <w:t xml:space="preserve"> into three technical studies and one cross-cutting assistance lot. Each lot focuses on execution, bankability, and market uptake, leveraging already established national policy, authorization workflows, and registry/MRV guardrails as inputs, not deliverables.</w:t>
      </w:r>
    </w:p>
    <w:p w14:paraId="67C4A9C5" w14:textId="77777777" w:rsidR="00393597" w:rsidRDefault="00393597" w:rsidP="00954FA4">
      <w:pPr>
        <w:spacing w:before="240" w:after="240" w:line="259" w:lineRule="auto"/>
        <w:rPr>
          <w:rFonts w:eastAsia="Calibri" w:cs="Calibri"/>
          <w:b/>
          <w:szCs w:val="22"/>
          <w:u w:val="single"/>
        </w:rPr>
      </w:pPr>
      <w:r>
        <w:rPr>
          <w:rFonts w:eastAsia="Calibri" w:cs="Calibri"/>
          <w:b/>
          <w:szCs w:val="22"/>
          <w:u w:val="single"/>
        </w:rPr>
        <w:t>Note: b</w:t>
      </w:r>
      <w:r w:rsidR="00F856EF" w:rsidRPr="00954FA4">
        <w:rPr>
          <w:rFonts w:eastAsia="Calibri" w:cs="Calibri"/>
          <w:b/>
          <w:szCs w:val="22"/>
          <w:u w:val="single"/>
        </w:rPr>
        <w:t xml:space="preserve">idders may apply for one, several, or all lots. </w:t>
      </w:r>
      <w:r>
        <w:rPr>
          <w:rFonts w:eastAsia="Calibri" w:cs="Calibri"/>
          <w:b/>
          <w:szCs w:val="22"/>
          <w:u w:val="single"/>
        </w:rPr>
        <w:t xml:space="preserve"> </w:t>
      </w:r>
    </w:p>
    <w:p w14:paraId="7EB1D915" w14:textId="77777777" w:rsidR="00481C2E" w:rsidRDefault="00F856EF" w:rsidP="00954FA4">
      <w:pPr>
        <w:spacing w:before="240" w:after="240" w:line="259" w:lineRule="auto"/>
        <w:rPr>
          <w:rFonts w:eastAsia="Calibri" w:cs="Calibri"/>
          <w:szCs w:val="22"/>
        </w:rPr>
      </w:pPr>
      <w:r>
        <w:rPr>
          <w:rFonts w:eastAsia="Calibri" w:cs="Calibri"/>
          <w:szCs w:val="22"/>
        </w:rPr>
        <w:t xml:space="preserve">Each submission must clearly state the targeted lot(s) and include standalone methodologies, work plans, staffing plans, and budgets per lot. Proposals will be preferred where teams demonstrate hands-on execution and banking/project-finance credentials (e.g., prior closings of ERPAs/ITMOs, structured/blended finance deals, lender-grade financial modelling, verification engagement, and end-to-end authorization experience). </w:t>
      </w:r>
    </w:p>
    <w:p w14:paraId="07E1F7C3" w14:textId="77777777" w:rsidR="00481C2E" w:rsidRDefault="00481C2E" w:rsidP="00591F11">
      <w:pPr>
        <w:spacing w:line="259" w:lineRule="auto"/>
        <w:jc w:val="left"/>
        <w:rPr>
          <w:rFonts w:eastAsia="Calibri" w:cs="Calibri"/>
          <w:szCs w:val="22"/>
        </w:rPr>
      </w:pPr>
    </w:p>
    <w:p w14:paraId="02EAB482" w14:textId="77777777" w:rsidR="00481C2E" w:rsidRDefault="00481C2E" w:rsidP="00481C2E">
      <w:pPr>
        <w:spacing w:line="259" w:lineRule="auto"/>
        <w:contextualSpacing/>
        <w:jc w:val="center"/>
        <w:rPr>
          <w:rFonts w:eastAsia="Calibri" w:cs="Calibri"/>
          <w:szCs w:val="22"/>
        </w:rPr>
      </w:pPr>
      <w:r>
        <w:rPr>
          <w:rFonts w:eastAsia="Calibri" w:cs="Calibri"/>
          <w:szCs w:val="22"/>
        </w:rPr>
        <w:t>-</w:t>
      </w:r>
    </w:p>
    <w:p w14:paraId="011B8957" w14:textId="77777777" w:rsidR="00481C2E" w:rsidRPr="008C773C" w:rsidRDefault="00481C2E" w:rsidP="00481C2E">
      <w:pPr>
        <w:spacing w:line="259" w:lineRule="auto"/>
        <w:contextualSpacing/>
        <w:jc w:val="center"/>
        <w:rPr>
          <w:rFonts w:eastAsia="Calibri" w:cs="Calibri"/>
          <w:b/>
          <w:i/>
          <w:szCs w:val="22"/>
          <w:u w:val="single"/>
        </w:rPr>
      </w:pPr>
      <w:r w:rsidRPr="008C773C">
        <w:rPr>
          <w:rFonts w:eastAsia="Calibri" w:cs="Calibri"/>
          <w:b/>
          <w:i/>
          <w:szCs w:val="22"/>
          <w:u w:val="single"/>
        </w:rPr>
        <w:t xml:space="preserve">The next parts refer to the planned activities </w:t>
      </w:r>
      <w:r w:rsidR="00393597">
        <w:rPr>
          <w:rFonts w:eastAsia="Calibri" w:cs="Calibri"/>
          <w:b/>
          <w:i/>
          <w:szCs w:val="22"/>
          <w:u w:val="single"/>
        </w:rPr>
        <w:t>per</w:t>
      </w:r>
      <w:r w:rsidRPr="008C773C">
        <w:rPr>
          <w:rFonts w:eastAsia="Calibri" w:cs="Calibri"/>
          <w:b/>
          <w:i/>
          <w:szCs w:val="22"/>
          <w:u w:val="single"/>
        </w:rPr>
        <w:t xml:space="preserve"> lot</w:t>
      </w:r>
    </w:p>
    <w:p w14:paraId="1870853C" w14:textId="77777777" w:rsidR="00110511" w:rsidRDefault="00481C2E" w:rsidP="00481C2E">
      <w:pPr>
        <w:spacing w:line="259" w:lineRule="auto"/>
        <w:contextualSpacing/>
        <w:jc w:val="center"/>
        <w:rPr>
          <w:rFonts w:eastAsia="Calibri" w:cs="Calibri"/>
          <w:szCs w:val="22"/>
        </w:rPr>
      </w:pPr>
      <w:r>
        <w:rPr>
          <w:rFonts w:eastAsia="Calibri" w:cs="Calibri"/>
          <w:szCs w:val="22"/>
        </w:rPr>
        <w:t>-</w:t>
      </w:r>
    </w:p>
    <w:p w14:paraId="2FB402DE" w14:textId="77777777" w:rsidR="00110511" w:rsidRDefault="00110511">
      <w:pPr>
        <w:jc w:val="left"/>
        <w:rPr>
          <w:rFonts w:eastAsia="Calibri" w:cs="Calibri"/>
          <w:szCs w:val="22"/>
        </w:rPr>
      </w:pPr>
      <w:r>
        <w:rPr>
          <w:rFonts w:eastAsia="Calibri" w:cs="Calibri"/>
          <w:szCs w:val="22"/>
        </w:rPr>
        <w:br w:type="page"/>
      </w:r>
    </w:p>
    <w:p w14:paraId="27DECE94" w14:textId="77777777" w:rsidR="00A6665A" w:rsidRPr="00954FA4" w:rsidRDefault="00A6665A" w:rsidP="00954FA4">
      <w:pPr>
        <w:pStyle w:val="Titre2"/>
        <w:rPr>
          <w:color w:val="000000"/>
          <w:sz w:val="24"/>
          <w:szCs w:val="22"/>
        </w:rPr>
      </w:pPr>
      <w:bookmarkStart w:id="200" w:name="_Toc215584171"/>
      <w:r w:rsidRPr="00954FA4">
        <w:rPr>
          <w:sz w:val="24"/>
        </w:rPr>
        <w:t>LOT 1: TECHNICAL STUDY “BLUE-CARBON READINESS”</w:t>
      </w:r>
      <w:bookmarkEnd w:id="200"/>
    </w:p>
    <w:p w14:paraId="29A7DE35" w14:textId="77777777" w:rsidR="00511244" w:rsidRPr="00D90FD2" w:rsidRDefault="00F856EF" w:rsidP="00AA29D4">
      <w:pPr>
        <w:pStyle w:val="Titre3"/>
      </w:pPr>
      <w:bookmarkStart w:id="201" w:name="_Toc215579755"/>
      <w:bookmarkStart w:id="202" w:name="_Toc215579816"/>
      <w:bookmarkStart w:id="203" w:name="_Toc215579893"/>
      <w:bookmarkStart w:id="204" w:name="_Toc215580530"/>
      <w:bookmarkStart w:id="205" w:name="_Toc215580680"/>
      <w:bookmarkStart w:id="206" w:name="_Toc215580747"/>
      <w:bookmarkStart w:id="207" w:name="_Toc215580813"/>
      <w:bookmarkStart w:id="208" w:name="_Toc215581129"/>
      <w:bookmarkStart w:id="209" w:name="_Toc215581238"/>
      <w:bookmarkStart w:id="210" w:name="_Toc215581873"/>
      <w:bookmarkStart w:id="211" w:name="_Toc215581947"/>
      <w:bookmarkStart w:id="212" w:name="_Toc215582031"/>
      <w:bookmarkStart w:id="213" w:name="_Toc215582732"/>
      <w:bookmarkStart w:id="214" w:name="_Toc215582806"/>
      <w:bookmarkStart w:id="215" w:name="_Toc215582880"/>
      <w:bookmarkStart w:id="216" w:name="_Toc215582955"/>
      <w:bookmarkStart w:id="217" w:name="_Toc215583039"/>
      <w:bookmarkStart w:id="218" w:name="_Toc215583113"/>
      <w:bookmarkStart w:id="219" w:name="_Toc215579756"/>
      <w:bookmarkStart w:id="220" w:name="_Toc215579817"/>
      <w:bookmarkStart w:id="221" w:name="_Toc215579894"/>
      <w:bookmarkStart w:id="222" w:name="_Toc215580531"/>
      <w:bookmarkStart w:id="223" w:name="_Toc215580681"/>
      <w:bookmarkStart w:id="224" w:name="_Toc215580748"/>
      <w:bookmarkStart w:id="225" w:name="_Toc215580814"/>
      <w:bookmarkStart w:id="226" w:name="_Toc215581130"/>
      <w:bookmarkStart w:id="227" w:name="_Toc215581239"/>
      <w:bookmarkStart w:id="228" w:name="_Toc215581874"/>
      <w:bookmarkStart w:id="229" w:name="_Toc215581948"/>
      <w:bookmarkStart w:id="230" w:name="_Toc215582032"/>
      <w:bookmarkStart w:id="231" w:name="_Toc215582733"/>
      <w:bookmarkStart w:id="232" w:name="_Toc215582807"/>
      <w:bookmarkStart w:id="233" w:name="_Toc215582881"/>
      <w:bookmarkStart w:id="234" w:name="_Toc215582956"/>
      <w:bookmarkStart w:id="235" w:name="_Toc215583040"/>
      <w:bookmarkStart w:id="236" w:name="_Toc215583114"/>
      <w:bookmarkStart w:id="237" w:name="_heading=h.x1tgc6b3ssz6"/>
      <w:bookmarkStart w:id="238" w:name="_Toc215579757"/>
      <w:bookmarkStart w:id="239" w:name="_Toc215579818"/>
      <w:bookmarkStart w:id="240" w:name="_Toc215579895"/>
      <w:bookmarkStart w:id="241" w:name="_Toc215580532"/>
      <w:bookmarkStart w:id="242" w:name="_Toc215580682"/>
      <w:bookmarkStart w:id="243" w:name="_Toc215580749"/>
      <w:bookmarkStart w:id="244" w:name="_Toc215580815"/>
      <w:bookmarkStart w:id="245" w:name="_Toc215581131"/>
      <w:bookmarkStart w:id="246" w:name="_Toc215581240"/>
      <w:bookmarkStart w:id="247" w:name="_Toc215581875"/>
      <w:bookmarkStart w:id="248" w:name="_Toc215581949"/>
      <w:bookmarkStart w:id="249" w:name="_Toc215582033"/>
      <w:bookmarkStart w:id="250" w:name="_Toc215582734"/>
      <w:bookmarkStart w:id="251" w:name="_Toc215582808"/>
      <w:bookmarkStart w:id="252" w:name="_Toc215582882"/>
      <w:bookmarkStart w:id="253" w:name="_Toc215582957"/>
      <w:bookmarkStart w:id="254" w:name="_Toc215583041"/>
      <w:bookmarkStart w:id="255" w:name="_Toc215583115"/>
      <w:bookmarkStart w:id="256" w:name="_heading=h.crwro1ix58nh"/>
      <w:bookmarkStart w:id="257" w:name="_Toc215584172"/>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r w:rsidRPr="00D90FD2">
        <w:t>Purpose</w:t>
      </w:r>
      <w:r w:rsidR="0065655F">
        <w:t xml:space="preserve"> </w:t>
      </w:r>
      <w:r w:rsidR="0065655F" w:rsidRPr="0065655F">
        <w:t>of the lot</w:t>
      </w:r>
      <w:bookmarkEnd w:id="257"/>
    </w:p>
    <w:p w14:paraId="280453F3" w14:textId="77777777" w:rsidR="00511244" w:rsidRDefault="00F856EF">
      <w:pPr>
        <w:spacing w:before="240" w:after="240" w:line="259" w:lineRule="auto"/>
        <w:rPr>
          <w:rFonts w:eastAsia="Calibri" w:cs="Calibri"/>
          <w:szCs w:val="22"/>
          <w:lang w:val="en-GB"/>
        </w:rPr>
      </w:pPr>
      <w:r>
        <w:rPr>
          <w:rFonts w:eastAsia="Calibri" w:cs="Calibri"/>
          <w:szCs w:val="22"/>
          <w:lang w:val="en-GB"/>
        </w:rPr>
        <w:t xml:space="preserve">Deliver a </w:t>
      </w:r>
      <w:r>
        <w:rPr>
          <w:rFonts w:eastAsia="Calibri" w:cs="Calibri"/>
          <w:b/>
          <w:bCs/>
          <w:szCs w:val="22"/>
          <w:lang w:val="en-GB"/>
        </w:rPr>
        <w:t>government-endorsed, bankability-focused national blueprint</w:t>
      </w:r>
      <w:r>
        <w:rPr>
          <w:rFonts w:eastAsia="Calibri" w:cs="Calibri"/>
          <w:szCs w:val="22"/>
          <w:lang w:val="en-GB"/>
        </w:rPr>
        <w:t xml:space="preserve"> that positions Belize’s mangrove restoration and seagrass protection assets for </w:t>
      </w:r>
      <w:r>
        <w:rPr>
          <w:rFonts w:eastAsia="Calibri" w:cs="Calibri"/>
          <w:b/>
          <w:bCs/>
          <w:szCs w:val="22"/>
          <w:lang w:val="en-GB"/>
        </w:rPr>
        <w:t>carbon-market monetization</w:t>
      </w:r>
      <w:r>
        <w:rPr>
          <w:rFonts w:eastAsia="Calibri" w:cs="Calibri"/>
          <w:szCs w:val="22"/>
          <w:lang w:val="en-GB"/>
        </w:rPr>
        <w:t>.</w:t>
      </w:r>
      <w:r>
        <w:rPr>
          <w:rFonts w:eastAsia="Calibri" w:cs="Calibri"/>
          <w:szCs w:val="22"/>
          <w:lang w:val="en-GB"/>
        </w:rPr>
        <w:br/>
        <w:t xml:space="preserve">The study will establish </w:t>
      </w:r>
      <w:r>
        <w:rPr>
          <w:rFonts w:eastAsia="Calibri" w:cs="Calibri"/>
          <w:b/>
          <w:bCs/>
          <w:szCs w:val="22"/>
          <w:lang w:val="en-GB"/>
        </w:rPr>
        <w:t>quantitative targets, institutional mandates, investment priorities, and financing pathways</w:t>
      </w:r>
      <w:r>
        <w:rPr>
          <w:rFonts w:eastAsia="Calibri" w:cs="Calibri"/>
          <w:szCs w:val="22"/>
          <w:lang w:val="en-GB"/>
        </w:rPr>
        <w:t xml:space="preserve"> that move blue-carbon projects from concept through financial close, issuance, and credit monetization.</w:t>
      </w:r>
    </w:p>
    <w:p w14:paraId="491549B3" w14:textId="77777777" w:rsidR="00511244" w:rsidRDefault="00F856EF">
      <w:pPr>
        <w:spacing w:before="240" w:after="240" w:line="259" w:lineRule="auto"/>
        <w:rPr>
          <w:rFonts w:eastAsia="Calibri" w:cs="Calibri"/>
          <w:szCs w:val="22"/>
          <w:lang w:val="en-GB"/>
        </w:rPr>
      </w:pPr>
      <w:r>
        <w:rPr>
          <w:rFonts w:eastAsia="Calibri" w:cs="Calibri"/>
          <w:szCs w:val="22"/>
          <w:lang w:val="en-GB"/>
        </w:rPr>
        <w:t>The blueprint will align with:</w:t>
      </w:r>
    </w:p>
    <w:p w14:paraId="50B92940" w14:textId="77777777" w:rsidR="00511244" w:rsidRDefault="00F856EF" w:rsidP="00954FA4">
      <w:pPr>
        <w:numPr>
          <w:ilvl w:val="0"/>
          <w:numId w:val="22"/>
        </w:numPr>
        <w:spacing w:after="240" w:line="259" w:lineRule="auto"/>
        <w:ind w:left="714" w:hanging="357"/>
        <w:contextualSpacing/>
        <w:rPr>
          <w:rFonts w:eastAsia="Calibri" w:cs="Calibri"/>
          <w:szCs w:val="22"/>
          <w:lang w:val="en-GB"/>
        </w:rPr>
      </w:pPr>
      <w:r>
        <w:rPr>
          <w:rFonts w:eastAsia="Calibri" w:cs="Calibri"/>
          <w:szCs w:val="22"/>
          <w:lang w:val="en-GB"/>
        </w:rPr>
        <w:t>Updated NDC commitments for AFOLU removals;</w:t>
      </w:r>
    </w:p>
    <w:p w14:paraId="6A705231" w14:textId="77777777" w:rsidR="00511244" w:rsidRDefault="00F856EF" w:rsidP="00954FA4">
      <w:pPr>
        <w:numPr>
          <w:ilvl w:val="0"/>
          <w:numId w:val="22"/>
        </w:numPr>
        <w:spacing w:after="240" w:line="259" w:lineRule="auto"/>
        <w:ind w:left="714" w:hanging="357"/>
        <w:contextualSpacing/>
        <w:rPr>
          <w:rFonts w:eastAsia="Calibri" w:cs="Calibri"/>
          <w:szCs w:val="22"/>
          <w:lang w:val="en-GB"/>
        </w:rPr>
      </w:pPr>
      <w:r>
        <w:rPr>
          <w:rFonts w:eastAsia="Calibri" w:cs="Calibri"/>
          <w:szCs w:val="22"/>
          <w:lang w:val="en-GB"/>
        </w:rPr>
        <w:t>FAO’s evolving Coastal-Ecosystem MRV guidance;</w:t>
      </w:r>
    </w:p>
    <w:p w14:paraId="720E08C0" w14:textId="77777777" w:rsidR="00511244" w:rsidRDefault="00F856EF" w:rsidP="00954FA4">
      <w:pPr>
        <w:numPr>
          <w:ilvl w:val="0"/>
          <w:numId w:val="22"/>
        </w:numPr>
        <w:spacing w:after="240" w:line="259" w:lineRule="auto"/>
        <w:ind w:left="714" w:hanging="357"/>
        <w:contextualSpacing/>
        <w:rPr>
          <w:rFonts w:eastAsia="Calibri" w:cs="Calibri"/>
          <w:szCs w:val="22"/>
          <w:lang w:val="en-GB"/>
        </w:rPr>
      </w:pPr>
      <w:r>
        <w:rPr>
          <w:rFonts w:eastAsia="Calibri" w:cs="Calibri"/>
          <w:szCs w:val="22"/>
          <w:lang w:val="en-GB"/>
        </w:rPr>
        <w:t>The 2025 Carbon-Market Infrastructure Needs Assessment &amp; Roadmap, which identifies mangroves/seagrass as priority assets;</w:t>
      </w:r>
    </w:p>
    <w:p w14:paraId="1F729D9F" w14:textId="77777777" w:rsidR="00E41DF8" w:rsidRDefault="00F856EF" w:rsidP="00954FA4">
      <w:pPr>
        <w:numPr>
          <w:ilvl w:val="0"/>
          <w:numId w:val="22"/>
        </w:numPr>
        <w:spacing w:after="240" w:line="259" w:lineRule="auto"/>
        <w:ind w:left="714" w:hanging="357"/>
        <w:contextualSpacing/>
        <w:rPr>
          <w:rFonts w:eastAsia="Calibri" w:cs="Calibri"/>
          <w:szCs w:val="22"/>
          <w:lang w:val="en-GB"/>
        </w:rPr>
      </w:pPr>
      <w:r>
        <w:rPr>
          <w:rFonts w:eastAsia="Calibri" w:cs="Calibri"/>
          <w:szCs w:val="22"/>
          <w:lang w:val="en-GB"/>
        </w:rPr>
        <w:t>Belize’s wider national objectives on biodiversity conservation, disaster-risk reduction, and community-based adaptation.</w:t>
      </w:r>
    </w:p>
    <w:p w14:paraId="0B159796" w14:textId="77777777" w:rsidR="00511244" w:rsidRPr="00E41DF8" w:rsidRDefault="00F856EF" w:rsidP="00954FA4">
      <w:pPr>
        <w:numPr>
          <w:ilvl w:val="0"/>
          <w:numId w:val="22"/>
        </w:numPr>
        <w:spacing w:after="240" w:line="259" w:lineRule="auto"/>
        <w:ind w:left="714" w:hanging="357"/>
        <w:contextualSpacing/>
        <w:rPr>
          <w:rFonts w:eastAsia="Calibri" w:cs="Calibri"/>
          <w:szCs w:val="22"/>
          <w:lang w:val="en-GB"/>
        </w:rPr>
      </w:pPr>
      <w:r w:rsidRPr="00E41DF8">
        <w:rPr>
          <w:rFonts w:eastAsia="Calibri" w:cs="Calibri"/>
          <w:szCs w:val="22"/>
          <w:lang w:val="en-GB"/>
        </w:rPr>
        <w:t>Existing authorization, registry, and MRV frameworks are treated as inputs and constraints—no statutory or SOP re-drafting is envisaged.</w:t>
      </w:r>
    </w:p>
    <w:p w14:paraId="5664F928" w14:textId="77777777" w:rsidR="00511244" w:rsidRDefault="00511244">
      <w:pPr>
        <w:rPr>
          <w:rFonts w:eastAsia="Calibri"/>
        </w:rPr>
      </w:pPr>
      <w:bookmarkStart w:id="258" w:name="_heading=h.2iwcvpji5hgz"/>
      <w:bookmarkEnd w:id="258"/>
    </w:p>
    <w:p w14:paraId="7AB75F0D" w14:textId="77777777" w:rsidR="00511244" w:rsidRDefault="00F856EF">
      <w:pPr>
        <w:rPr>
          <w:rFonts w:asciiTheme="minorHAnsi" w:eastAsia="Calibri" w:hAnsiTheme="minorHAnsi" w:cstheme="minorHAnsi"/>
          <w:b/>
          <w:bCs/>
          <w:color w:val="1F497D" w:themeColor="text2"/>
          <w:szCs w:val="22"/>
          <w:lang w:val="en-GB"/>
        </w:rPr>
      </w:pPr>
      <w:r>
        <w:rPr>
          <w:rFonts w:asciiTheme="minorHAnsi" w:eastAsia="Calibri" w:hAnsiTheme="minorHAnsi" w:cstheme="minorHAnsi"/>
          <w:b/>
          <w:bCs/>
          <w:color w:val="1F497D" w:themeColor="text2"/>
          <w:szCs w:val="22"/>
          <w:lang w:val="en-GB"/>
        </w:rPr>
        <w:t>Phase 0 — Comprehensive Gap Analysis (Institutional, Legal, Market)</w:t>
      </w:r>
    </w:p>
    <w:p w14:paraId="67C668A9" w14:textId="77777777" w:rsidR="00511244" w:rsidRDefault="00511244">
      <w:pPr>
        <w:rPr>
          <w:rFonts w:asciiTheme="minorHAnsi" w:eastAsia="Calibri" w:hAnsiTheme="minorHAnsi" w:cstheme="minorHAnsi"/>
          <w:b/>
          <w:bCs/>
          <w:szCs w:val="22"/>
          <w:lang w:val="en-GB"/>
        </w:rPr>
      </w:pPr>
    </w:p>
    <w:p w14:paraId="41AA0DCF" w14:textId="77777777" w:rsidR="00511244" w:rsidRDefault="00F856EF">
      <w:pPr>
        <w:rPr>
          <w:rFonts w:asciiTheme="minorHAnsi" w:eastAsia="Calibri" w:hAnsiTheme="minorHAnsi" w:cstheme="minorHAnsi"/>
          <w:szCs w:val="22"/>
          <w:lang w:val="en-GB"/>
        </w:rPr>
      </w:pPr>
      <w:r>
        <w:rPr>
          <w:rFonts w:asciiTheme="minorHAnsi" w:eastAsia="Calibri" w:hAnsiTheme="minorHAnsi" w:cstheme="minorHAnsi"/>
          <w:b/>
          <w:bCs/>
          <w:szCs w:val="22"/>
          <w:lang w:val="en-GB"/>
        </w:rPr>
        <w:t>Target Delivery:</w:t>
      </w:r>
      <w:r>
        <w:rPr>
          <w:rFonts w:asciiTheme="minorHAnsi" w:eastAsia="Calibri" w:hAnsiTheme="minorHAnsi" w:cstheme="minorHAnsi"/>
          <w:szCs w:val="22"/>
          <w:lang w:val="en-GB"/>
        </w:rPr>
        <w:t xml:space="preserve"> Month 4 post-contract</w:t>
      </w:r>
    </w:p>
    <w:p w14:paraId="33E0A60D" w14:textId="77777777" w:rsidR="00511244" w:rsidRDefault="00511244">
      <w:pPr>
        <w:rPr>
          <w:rFonts w:asciiTheme="minorHAnsi" w:eastAsia="Calibri" w:hAnsiTheme="minorHAnsi" w:cstheme="minorHAnsi"/>
          <w:szCs w:val="22"/>
          <w:lang w:val="en-GB"/>
        </w:rPr>
      </w:pPr>
    </w:p>
    <w:p w14:paraId="4C4F111F" w14:textId="77777777" w:rsidR="00511244" w:rsidRDefault="00F856EF">
      <w:pPr>
        <w:rPr>
          <w:rFonts w:asciiTheme="minorHAnsi" w:eastAsia="Calibri" w:hAnsiTheme="minorHAnsi" w:cstheme="minorHAnsi"/>
          <w:szCs w:val="22"/>
          <w:lang w:val="en-GB"/>
        </w:rPr>
      </w:pPr>
      <w:r>
        <w:rPr>
          <w:rFonts w:asciiTheme="minorHAnsi" w:eastAsia="Calibri" w:hAnsiTheme="minorHAnsi" w:cstheme="minorHAnsi"/>
          <w:b/>
          <w:bCs/>
          <w:szCs w:val="22"/>
          <w:lang w:val="en-GB"/>
        </w:rPr>
        <w:t>Objective:</w:t>
      </w:r>
      <w:r>
        <w:rPr>
          <w:rFonts w:asciiTheme="minorHAnsi" w:eastAsia="Calibri" w:hAnsiTheme="minorHAnsi" w:cstheme="minorHAnsi"/>
          <w:szCs w:val="22"/>
          <w:lang w:val="en-GB"/>
        </w:rPr>
        <w:t xml:space="preserve"> Establish the analytical foundation for readiness by identifying structural gaps in legal, institutional, market, and MRV systems impeding bankable blue-carbon transactions.</w:t>
      </w:r>
    </w:p>
    <w:p w14:paraId="1050A848" w14:textId="77777777" w:rsidR="00511244" w:rsidRDefault="00511244">
      <w:pPr>
        <w:rPr>
          <w:rFonts w:asciiTheme="minorHAnsi" w:eastAsia="Calibri" w:hAnsiTheme="minorHAnsi" w:cstheme="minorHAnsi"/>
          <w:szCs w:val="22"/>
          <w:lang w:val="en-GB"/>
        </w:rPr>
      </w:pPr>
    </w:p>
    <w:p w14:paraId="015499B8" w14:textId="77777777" w:rsidR="00511244" w:rsidRDefault="00F856EF">
      <w:pPr>
        <w:rPr>
          <w:rFonts w:asciiTheme="minorHAnsi" w:eastAsia="Calibri" w:hAnsiTheme="minorHAnsi" w:cstheme="minorHAnsi"/>
          <w:szCs w:val="22"/>
          <w:lang w:val="en-GB"/>
        </w:rPr>
      </w:pPr>
      <w:r>
        <w:rPr>
          <w:rFonts w:asciiTheme="minorHAnsi" w:eastAsia="Calibri" w:hAnsiTheme="minorHAnsi" w:cstheme="minorHAnsi"/>
          <w:b/>
          <w:bCs/>
          <w:szCs w:val="22"/>
          <w:lang w:val="en-GB"/>
        </w:rPr>
        <w:t>Activities:</w:t>
      </w:r>
    </w:p>
    <w:p w14:paraId="2599C6DE" w14:textId="77777777" w:rsidR="00511244" w:rsidRDefault="00F856EF" w:rsidP="00954FA4">
      <w:pPr>
        <w:numPr>
          <w:ilvl w:val="0"/>
          <w:numId w:val="23"/>
        </w:numPr>
        <w:spacing w:after="240" w:line="259" w:lineRule="auto"/>
        <w:ind w:left="714" w:hanging="357"/>
        <w:contextualSpacing/>
        <w:rPr>
          <w:rFonts w:eastAsia="Calibri" w:cs="Calibri"/>
          <w:szCs w:val="22"/>
          <w:lang w:val="en-GB"/>
        </w:rPr>
      </w:pPr>
      <w:r>
        <w:rPr>
          <w:rFonts w:eastAsia="Calibri" w:cs="Calibri"/>
          <w:szCs w:val="22"/>
          <w:lang w:val="en-GB"/>
        </w:rPr>
        <w:t>Tenure and rights mapping: Assess land/sea tenure, customary rights, and transactional impediments to ERPAs, escrow design, and revenue collateralization—without proposing statutory reform.</w:t>
      </w:r>
    </w:p>
    <w:p w14:paraId="176EEDC5" w14:textId="77777777" w:rsidR="00511244" w:rsidRDefault="00F856EF" w:rsidP="00954FA4">
      <w:pPr>
        <w:numPr>
          <w:ilvl w:val="0"/>
          <w:numId w:val="23"/>
        </w:numPr>
        <w:spacing w:after="240" w:line="259" w:lineRule="auto"/>
        <w:ind w:left="714" w:hanging="357"/>
        <w:contextualSpacing/>
        <w:rPr>
          <w:rFonts w:eastAsia="Calibri" w:cs="Calibri"/>
          <w:szCs w:val="22"/>
          <w:lang w:val="en-GB"/>
        </w:rPr>
      </w:pPr>
      <w:r>
        <w:rPr>
          <w:rFonts w:eastAsia="Calibri" w:cs="Calibri"/>
          <w:szCs w:val="22"/>
          <w:lang w:val="en-GB"/>
        </w:rPr>
        <w:t>MRV capacity review: Evaluate public/research capacities; design QA/QC upgrades synchronized with issuance cycles and carbon-cash-flow schedules.</w:t>
      </w:r>
    </w:p>
    <w:p w14:paraId="15A4699C" w14:textId="77777777" w:rsidR="00511244" w:rsidRDefault="00F856EF" w:rsidP="00954FA4">
      <w:pPr>
        <w:numPr>
          <w:ilvl w:val="0"/>
          <w:numId w:val="23"/>
        </w:numPr>
        <w:spacing w:after="240" w:line="259" w:lineRule="auto"/>
        <w:ind w:left="714" w:hanging="357"/>
        <w:contextualSpacing/>
        <w:rPr>
          <w:rFonts w:eastAsia="Calibri" w:cs="Calibri"/>
          <w:szCs w:val="22"/>
          <w:lang w:val="en-GB"/>
        </w:rPr>
      </w:pPr>
      <w:r>
        <w:rPr>
          <w:rFonts w:eastAsia="Calibri" w:cs="Calibri"/>
          <w:szCs w:val="22"/>
          <w:lang w:val="en-GB"/>
        </w:rPr>
        <w:t>Safeguards &amp; benefit-sharing: Review FPIC, gender, and community frameworks; propose auditable, escrow-enabled revenue-sharing mechanisms with grievance redress.</w:t>
      </w:r>
    </w:p>
    <w:p w14:paraId="5F7448FE" w14:textId="77777777" w:rsidR="00511244" w:rsidRDefault="00F856EF" w:rsidP="00954FA4">
      <w:pPr>
        <w:numPr>
          <w:ilvl w:val="0"/>
          <w:numId w:val="23"/>
        </w:numPr>
        <w:spacing w:after="240" w:line="259" w:lineRule="auto"/>
        <w:ind w:left="714" w:hanging="357"/>
        <w:contextualSpacing/>
        <w:rPr>
          <w:rFonts w:eastAsia="Calibri" w:cs="Calibri"/>
          <w:szCs w:val="22"/>
          <w:lang w:val="en-GB"/>
        </w:rPr>
      </w:pPr>
      <w:r>
        <w:rPr>
          <w:rFonts w:eastAsia="Calibri" w:cs="Calibri"/>
          <w:szCs w:val="22"/>
          <w:lang w:val="en-GB"/>
        </w:rPr>
        <w:t>Institutional mandates: Clarify agency roles and operationalize the existing one-stop authorization workflow, including SLAs and decision rights.</w:t>
      </w:r>
    </w:p>
    <w:p w14:paraId="0B212D21" w14:textId="77777777" w:rsidR="00511244" w:rsidRDefault="00F856EF" w:rsidP="00954FA4">
      <w:pPr>
        <w:numPr>
          <w:ilvl w:val="0"/>
          <w:numId w:val="23"/>
        </w:numPr>
        <w:spacing w:after="240" w:line="259" w:lineRule="auto"/>
        <w:ind w:left="714" w:hanging="357"/>
        <w:contextualSpacing/>
        <w:rPr>
          <w:rFonts w:eastAsia="Calibri" w:cs="Calibri"/>
          <w:szCs w:val="22"/>
          <w:lang w:val="en-GB"/>
        </w:rPr>
      </w:pPr>
      <w:r>
        <w:rPr>
          <w:rFonts w:eastAsia="Calibri" w:cs="Calibri"/>
          <w:szCs w:val="22"/>
          <w:lang w:val="en-GB"/>
        </w:rPr>
        <w:t>Marketability screen: Assess removal/avoidance unit positioning versus SBTi, CORSIA, and Article 6 buyer integrity requirements and reputational-risk criteria.</w:t>
      </w:r>
    </w:p>
    <w:p w14:paraId="12CCF58D" w14:textId="77777777" w:rsidR="00511244" w:rsidRDefault="00F856EF">
      <w:pPr>
        <w:spacing w:after="240" w:line="259" w:lineRule="auto"/>
        <w:rPr>
          <w:rFonts w:eastAsia="Calibri" w:cs="Calibri"/>
          <w:b/>
          <w:bCs/>
          <w:color w:val="1F497D" w:themeColor="text2"/>
          <w:szCs w:val="22"/>
          <w:lang w:val="en-GB"/>
        </w:rPr>
      </w:pPr>
      <w:r>
        <w:rPr>
          <w:rFonts w:eastAsia="Calibri" w:cs="Calibri"/>
          <w:szCs w:val="22"/>
        </w:rPr>
        <w:br/>
      </w:r>
      <w:r>
        <w:rPr>
          <w:rFonts w:eastAsia="Calibri" w:cs="Calibri"/>
          <w:b/>
          <w:bCs/>
          <w:color w:val="1F497D" w:themeColor="text2"/>
          <w:szCs w:val="22"/>
          <w:lang w:val="en-GB"/>
        </w:rPr>
        <w:t>Phase 1 — Blue-Carbon Readiness Roadmap (2025–2035)</w:t>
      </w:r>
    </w:p>
    <w:p w14:paraId="5BF4DC4A" w14:textId="77777777" w:rsidR="00511244" w:rsidRDefault="00F856EF">
      <w:pPr>
        <w:spacing w:after="240" w:line="259" w:lineRule="auto"/>
        <w:rPr>
          <w:rFonts w:eastAsia="Calibri" w:cs="Calibri"/>
          <w:szCs w:val="22"/>
          <w:lang w:val="en-GB"/>
        </w:rPr>
      </w:pPr>
      <w:r>
        <w:rPr>
          <w:rFonts w:eastAsia="Calibri" w:cs="Calibri"/>
          <w:b/>
          <w:bCs/>
          <w:szCs w:val="22"/>
          <w:lang w:val="en-GB"/>
        </w:rPr>
        <w:t>Target Delivery:</w:t>
      </w:r>
      <w:r>
        <w:rPr>
          <w:rFonts w:eastAsia="Calibri" w:cs="Calibri"/>
          <w:szCs w:val="22"/>
          <w:lang w:val="en-GB"/>
        </w:rPr>
        <w:t xml:space="preserve"> Month 6 post-contract</w:t>
      </w:r>
    </w:p>
    <w:p w14:paraId="5BB3FA51" w14:textId="77777777" w:rsidR="00511244" w:rsidRDefault="00F856EF">
      <w:pPr>
        <w:spacing w:after="240" w:line="259" w:lineRule="auto"/>
        <w:rPr>
          <w:rFonts w:eastAsia="Calibri" w:cs="Calibri"/>
          <w:szCs w:val="22"/>
          <w:lang w:val="en-GB"/>
        </w:rPr>
      </w:pPr>
      <w:r>
        <w:rPr>
          <w:rFonts w:eastAsia="Calibri" w:cs="Calibri"/>
          <w:b/>
          <w:bCs/>
          <w:szCs w:val="22"/>
          <w:lang w:val="en-GB"/>
        </w:rPr>
        <w:t>Objective:</w:t>
      </w:r>
      <w:r>
        <w:rPr>
          <w:rFonts w:eastAsia="Calibri" w:cs="Calibri"/>
          <w:szCs w:val="22"/>
          <w:lang w:val="en-GB"/>
        </w:rPr>
        <w:t xml:space="preserve"> Define a quantitative, finance-oriented roadmap for scaling mangrove and seagrass restoration consistent with national policy and carbon-market participation.</w:t>
      </w:r>
    </w:p>
    <w:p w14:paraId="2296E3CC" w14:textId="77777777" w:rsidR="00511244" w:rsidRDefault="00F856EF">
      <w:pPr>
        <w:spacing w:after="240" w:line="259" w:lineRule="auto"/>
        <w:rPr>
          <w:rFonts w:eastAsia="Calibri" w:cs="Calibri"/>
          <w:szCs w:val="22"/>
          <w:lang w:val="en-GB"/>
        </w:rPr>
      </w:pPr>
      <w:r>
        <w:rPr>
          <w:rFonts w:eastAsia="Calibri" w:cs="Calibri"/>
          <w:b/>
          <w:bCs/>
          <w:szCs w:val="22"/>
          <w:lang w:val="en-GB"/>
        </w:rPr>
        <w:t>Activities:</w:t>
      </w:r>
    </w:p>
    <w:p w14:paraId="11ADD1F1" w14:textId="77777777" w:rsidR="00511244" w:rsidRDefault="00F856EF" w:rsidP="00954FA4">
      <w:pPr>
        <w:numPr>
          <w:ilvl w:val="0"/>
          <w:numId w:val="23"/>
        </w:numPr>
        <w:spacing w:after="240" w:line="259" w:lineRule="auto"/>
        <w:ind w:left="714" w:hanging="357"/>
        <w:contextualSpacing/>
        <w:rPr>
          <w:rFonts w:eastAsia="Calibri" w:cs="Calibri"/>
          <w:szCs w:val="22"/>
          <w:lang w:val="en-GB"/>
        </w:rPr>
      </w:pPr>
      <w:r>
        <w:rPr>
          <w:rFonts w:eastAsia="Calibri" w:cs="Calibri"/>
          <w:b/>
          <w:bCs/>
          <w:szCs w:val="22"/>
          <w:lang w:val="en-GB"/>
        </w:rPr>
        <w:t>Target setting:</w:t>
      </w:r>
      <w:r>
        <w:rPr>
          <w:rFonts w:eastAsia="Calibri" w:cs="Calibri"/>
          <w:szCs w:val="22"/>
          <w:lang w:val="en-GB"/>
        </w:rPr>
        <w:t xml:space="preserve"> Quantified restoration/conservation goals (ha, tCO₂e, biodiversity co-benefits) with issuance profiles and buffer contributions.</w:t>
      </w:r>
    </w:p>
    <w:p w14:paraId="545BD34E" w14:textId="77777777" w:rsidR="00511244" w:rsidRDefault="00F856EF" w:rsidP="00954FA4">
      <w:pPr>
        <w:numPr>
          <w:ilvl w:val="0"/>
          <w:numId w:val="23"/>
        </w:numPr>
        <w:spacing w:after="240" w:line="259" w:lineRule="auto"/>
        <w:ind w:left="714" w:hanging="357"/>
        <w:contextualSpacing/>
        <w:rPr>
          <w:rFonts w:eastAsia="Calibri" w:cs="Calibri"/>
          <w:szCs w:val="22"/>
          <w:lang w:val="en-GB"/>
        </w:rPr>
      </w:pPr>
      <w:r>
        <w:rPr>
          <w:rFonts w:eastAsia="Calibri" w:cs="Calibri"/>
          <w:b/>
          <w:bCs/>
          <w:szCs w:val="22"/>
          <w:lang w:val="en-GB"/>
        </w:rPr>
        <w:t>Cost curves &amp; investment envelopes:</w:t>
      </w:r>
      <w:r>
        <w:rPr>
          <w:rFonts w:eastAsia="Calibri" w:cs="Calibri"/>
          <w:szCs w:val="22"/>
          <w:lang w:val="en-GB"/>
        </w:rPr>
        <w:t xml:space="preserve"> Develop MAC curves and cost trajectories; estimate capex/opex ranges by intervention type.</w:t>
      </w:r>
    </w:p>
    <w:p w14:paraId="61C63F7C" w14:textId="77777777" w:rsidR="00511244" w:rsidRDefault="00F856EF" w:rsidP="00954FA4">
      <w:pPr>
        <w:numPr>
          <w:ilvl w:val="0"/>
          <w:numId w:val="23"/>
        </w:numPr>
        <w:spacing w:after="240" w:line="259" w:lineRule="auto"/>
        <w:ind w:left="714" w:hanging="357"/>
        <w:contextualSpacing/>
        <w:rPr>
          <w:rFonts w:eastAsia="Calibri" w:cs="Calibri"/>
          <w:szCs w:val="22"/>
          <w:lang w:val="en-GB"/>
        </w:rPr>
      </w:pPr>
      <w:r>
        <w:rPr>
          <w:rFonts w:eastAsia="Calibri" w:cs="Calibri"/>
          <w:b/>
          <w:bCs/>
          <w:szCs w:val="22"/>
          <w:lang w:val="en-GB"/>
        </w:rPr>
        <w:t>Mandate alignment:</w:t>
      </w:r>
      <w:r>
        <w:rPr>
          <w:rFonts w:eastAsia="Calibri" w:cs="Calibri"/>
          <w:szCs w:val="22"/>
          <w:lang w:val="en-GB"/>
        </w:rPr>
        <w:t xml:space="preserve"> Map institutional coordination, registry stewardship, and authorization governance within existing structures.</w:t>
      </w:r>
    </w:p>
    <w:p w14:paraId="0D7E6452" w14:textId="77777777" w:rsidR="00511244" w:rsidRDefault="00F856EF" w:rsidP="00954FA4">
      <w:pPr>
        <w:numPr>
          <w:ilvl w:val="0"/>
          <w:numId w:val="23"/>
        </w:numPr>
        <w:spacing w:after="240" w:line="259" w:lineRule="auto"/>
        <w:ind w:left="714" w:hanging="357"/>
        <w:contextualSpacing/>
        <w:rPr>
          <w:rFonts w:eastAsia="Calibri" w:cs="Calibri"/>
          <w:szCs w:val="22"/>
          <w:lang w:val="en-GB"/>
        </w:rPr>
      </w:pPr>
      <w:r>
        <w:rPr>
          <w:rFonts w:eastAsia="Calibri" w:cs="Calibri"/>
          <w:b/>
          <w:bCs/>
          <w:szCs w:val="22"/>
          <w:lang w:val="en-GB"/>
        </w:rPr>
        <w:t>Financing architecture:</w:t>
      </w:r>
      <w:r>
        <w:rPr>
          <w:rFonts w:eastAsia="Calibri" w:cs="Calibri"/>
          <w:szCs w:val="22"/>
          <w:lang w:val="en-GB"/>
        </w:rPr>
        <w:t xml:space="preserve"> Identify capital windows (EUROCLIMA, GCF, PROBLUE, EIB, impact funds, corporate offtakers); outline blended-finance structures and indicative terms.</w:t>
      </w:r>
    </w:p>
    <w:p w14:paraId="44DB6353" w14:textId="77777777" w:rsidR="00511244" w:rsidRDefault="00F856EF" w:rsidP="00954FA4">
      <w:pPr>
        <w:numPr>
          <w:ilvl w:val="0"/>
          <w:numId w:val="23"/>
        </w:numPr>
        <w:spacing w:after="240" w:line="259" w:lineRule="auto"/>
        <w:ind w:left="714" w:hanging="357"/>
        <w:contextualSpacing/>
        <w:rPr>
          <w:rFonts w:eastAsia="Calibri" w:cs="Calibri"/>
          <w:szCs w:val="22"/>
          <w:lang w:val="en-GB"/>
        </w:rPr>
      </w:pPr>
      <w:r>
        <w:rPr>
          <w:rFonts w:eastAsia="Calibri" w:cs="Calibri"/>
          <w:b/>
          <w:bCs/>
          <w:szCs w:val="22"/>
          <w:lang w:val="en-GB"/>
        </w:rPr>
        <w:t>Implementation framework:</w:t>
      </w:r>
      <w:r>
        <w:rPr>
          <w:rFonts w:eastAsia="Calibri" w:cs="Calibri"/>
          <w:szCs w:val="22"/>
          <w:lang w:val="en-GB"/>
        </w:rPr>
        <w:t xml:space="preserve"> Recommend operational measures aligned with carbon-market legislation and Article 6 participation (CA, registry linkages, anti-double-counting), without introducing new policy.</w:t>
      </w:r>
    </w:p>
    <w:p w14:paraId="2F7E3035" w14:textId="77777777" w:rsidR="00511244" w:rsidRDefault="00511244">
      <w:pPr>
        <w:rPr>
          <w:rFonts w:eastAsia="Calibri"/>
        </w:rPr>
      </w:pPr>
    </w:p>
    <w:p w14:paraId="170C3EEB" w14:textId="77777777" w:rsidR="00511244" w:rsidRDefault="00F856EF">
      <w:pPr>
        <w:rPr>
          <w:rFonts w:asciiTheme="minorHAnsi" w:eastAsia="Calibri" w:hAnsiTheme="minorHAnsi" w:cstheme="minorHAnsi"/>
          <w:b/>
          <w:bCs/>
          <w:color w:val="1F497D" w:themeColor="text2"/>
          <w:szCs w:val="22"/>
          <w:lang w:val="en-GB"/>
        </w:rPr>
      </w:pPr>
      <w:r>
        <w:rPr>
          <w:rFonts w:asciiTheme="minorHAnsi" w:eastAsia="Calibri" w:hAnsiTheme="minorHAnsi" w:cstheme="minorHAnsi"/>
          <w:b/>
          <w:bCs/>
          <w:color w:val="1F497D" w:themeColor="text2"/>
          <w:szCs w:val="22"/>
          <w:lang w:val="en-GB"/>
        </w:rPr>
        <w:t>Phase 2 — Operationalising Seagrass Carbon Potential (Accelerated Market Entry)</w:t>
      </w:r>
    </w:p>
    <w:p w14:paraId="4BD672CB" w14:textId="77777777" w:rsidR="00511244" w:rsidRDefault="00511244">
      <w:pPr>
        <w:rPr>
          <w:rFonts w:asciiTheme="minorHAnsi" w:eastAsia="Calibri" w:hAnsiTheme="minorHAnsi" w:cstheme="minorHAnsi"/>
          <w:b/>
          <w:bCs/>
          <w:szCs w:val="22"/>
          <w:lang w:val="en-GB"/>
        </w:rPr>
      </w:pPr>
    </w:p>
    <w:p w14:paraId="7CFEC323" w14:textId="77777777" w:rsidR="00511244" w:rsidRDefault="00F856EF">
      <w:pPr>
        <w:rPr>
          <w:rFonts w:asciiTheme="minorHAnsi" w:eastAsia="Calibri" w:hAnsiTheme="minorHAnsi" w:cstheme="minorHAnsi"/>
          <w:szCs w:val="22"/>
          <w:lang w:val="en-GB"/>
        </w:rPr>
      </w:pPr>
      <w:r>
        <w:rPr>
          <w:rFonts w:asciiTheme="minorHAnsi" w:eastAsia="Calibri" w:hAnsiTheme="minorHAnsi" w:cstheme="minorHAnsi"/>
          <w:b/>
          <w:bCs/>
          <w:szCs w:val="22"/>
          <w:lang w:val="en-GB"/>
        </w:rPr>
        <w:t>Target Delivery:</w:t>
      </w:r>
      <w:r>
        <w:rPr>
          <w:rFonts w:asciiTheme="minorHAnsi" w:eastAsia="Calibri" w:hAnsiTheme="minorHAnsi" w:cstheme="minorHAnsi"/>
          <w:szCs w:val="22"/>
          <w:lang w:val="en-GB"/>
        </w:rPr>
        <w:t xml:space="preserve"> Month 9 post-contract</w:t>
      </w:r>
    </w:p>
    <w:p w14:paraId="54911D69" w14:textId="77777777" w:rsidR="00511244" w:rsidRDefault="00511244">
      <w:pPr>
        <w:rPr>
          <w:rFonts w:asciiTheme="minorHAnsi" w:eastAsia="Calibri" w:hAnsiTheme="minorHAnsi" w:cstheme="minorHAnsi"/>
          <w:szCs w:val="22"/>
          <w:lang w:val="en-GB"/>
        </w:rPr>
      </w:pPr>
    </w:p>
    <w:p w14:paraId="5E221D2F" w14:textId="77777777" w:rsidR="00511244" w:rsidRDefault="00F856EF">
      <w:pPr>
        <w:rPr>
          <w:rFonts w:asciiTheme="minorHAnsi" w:eastAsia="Calibri" w:hAnsiTheme="minorHAnsi" w:cstheme="minorHAnsi"/>
          <w:szCs w:val="22"/>
          <w:lang w:val="en-GB"/>
        </w:rPr>
      </w:pPr>
      <w:r>
        <w:rPr>
          <w:rFonts w:asciiTheme="minorHAnsi" w:eastAsia="Calibri" w:hAnsiTheme="minorHAnsi" w:cstheme="minorHAnsi"/>
          <w:b/>
          <w:bCs/>
          <w:szCs w:val="22"/>
          <w:lang w:val="en-GB"/>
        </w:rPr>
        <w:t>Objective:</w:t>
      </w:r>
      <w:r>
        <w:rPr>
          <w:rFonts w:asciiTheme="minorHAnsi" w:eastAsia="Calibri" w:hAnsiTheme="minorHAnsi" w:cstheme="minorHAnsi"/>
          <w:szCs w:val="22"/>
          <w:lang w:val="en-GB"/>
        </w:rPr>
        <w:t xml:space="preserve"> Quantify and commercialise Belize’s seagrass carbon potential to fast-track market entry and verifier readiness.</w:t>
      </w:r>
    </w:p>
    <w:p w14:paraId="5DC67E52" w14:textId="77777777" w:rsidR="00511244" w:rsidRDefault="00511244">
      <w:pPr>
        <w:rPr>
          <w:rFonts w:asciiTheme="minorHAnsi" w:eastAsia="Calibri" w:hAnsiTheme="minorHAnsi" w:cstheme="minorHAnsi"/>
          <w:szCs w:val="22"/>
          <w:lang w:val="en-GB"/>
        </w:rPr>
      </w:pPr>
    </w:p>
    <w:p w14:paraId="22E8FF5C" w14:textId="77777777" w:rsidR="00511244" w:rsidRDefault="00F856EF">
      <w:pPr>
        <w:rPr>
          <w:rFonts w:asciiTheme="minorHAnsi" w:eastAsia="Calibri" w:hAnsiTheme="minorHAnsi" w:cstheme="minorHAnsi"/>
          <w:szCs w:val="22"/>
          <w:lang w:val="en-GB"/>
        </w:rPr>
      </w:pPr>
      <w:r>
        <w:rPr>
          <w:rFonts w:asciiTheme="minorHAnsi" w:eastAsia="Calibri" w:hAnsiTheme="minorHAnsi" w:cstheme="minorHAnsi"/>
          <w:b/>
          <w:bCs/>
          <w:szCs w:val="22"/>
          <w:lang w:val="en-GB"/>
        </w:rPr>
        <w:t>Activities:</w:t>
      </w:r>
    </w:p>
    <w:p w14:paraId="5F9931A7" w14:textId="77777777" w:rsidR="00511244" w:rsidRDefault="00F856EF" w:rsidP="00954FA4">
      <w:pPr>
        <w:numPr>
          <w:ilvl w:val="0"/>
          <w:numId w:val="23"/>
        </w:numPr>
        <w:spacing w:after="240" w:line="259" w:lineRule="auto"/>
        <w:ind w:left="714" w:hanging="357"/>
        <w:contextualSpacing/>
        <w:rPr>
          <w:rFonts w:eastAsia="Calibri" w:cs="Calibri"/>
          <w:szCs w:val="22"/>
          <w:lang w:val="en-GB"/>
        </w:rPr>
      </w:pPr>
      <w:r>
        <w:rPr>
          <w:rFonts w:eastAsia="Calibri" w:cs="Calibri"/>
          <w:szCs w:val="22"/>
          <w:lang w:val="en-GB"/>
        </w:rPr>
        <w:t>Baseline module: Produce national-scale carbon-stock and sequestration estimates with uncertainty ranges and issuance cadence suitable for verifier scrutiny.</w:t>
      </w:r>
    </w:p>
    <w:p w14:paraId="1312CD94" w14:textId="77777777" w:rsidR="00511244" w:rsidRDefault="00F856EF" w:rsidP="00954FA4">
      <w:pPr>
        <w:numPr>
          <w:ilvl w:val="0"/>
          <w:numId w:val="23"/>
        </w:numPr>
        <w:spacing w:after="240" w:line="259" w:lineRule="auto"/>
        <w:ind w:left="714" w:hanging="357"/>
        <w:contextualSpacing/>
        <w:rPr>
          <w:rFonts w:eastAsia="Calibri" w:cs="Calibri"/>
          <w:szCs w:val="22"/>
          <w:lang w:val="en-GB"/>
        </w:rPr>
      </w:pPr>
      <w:r>
        <w:rPr>
          <w:rFonts w:eastAsia="Calibri" w:cs="Calibri"/>
          <w:szCs w:val="22"/>
          <w:lang w:val="en-GB"/>
        </w:rPr>
        <w:t>MRV specifications: Define stratification, sampling, sediment and re-measurement protocols aligned with national MRV systems and premium buyer standards.</w:t>
      </w:r>
    </w:p>
    <w:p w14:paraId="53656E8C" w14:textId="77777777" w:rsidR="00511244" w:rsidRDefault="00F856EF" w:rsidP="00954FA4">
      <w:pPr>
        <w:numPr>
          <w:ilvl w:val="0"/>
          <w:numId w:val="23"/>
        </w:numPr>
        <w:spacing w:after="240" w:line="259" w:lineRule="auto"/>
        <w:ind w:left="714" w:hanging="357"/>
        <w:contextualSpacing/>
        <w:rPr>
          <w:rFonts w:eastAsia="Calibri" w:cs="Calibri"/>
          <w:szCs w:val="22"/>
          <w:lang w:val="en-GB"/>
        </w:rPr>
      </w:pPr>
      <w:r>
        <w:rPr>
          <w:rFonts w:eastAsia="Calibri" w:cs="Calibri"/>
          <w:szCs w:val="22"/>
          <w:lang w:val="en-GB"/>
        </w:rPr>
        <w:t>Commercial translation: Link MRV outputs to issuance schedules, buyer eligibility criteria, and minimum viable pricing structures.</w:t>
      </w:r>
    </w:p>
    <w:p w14:paraId="754ECB25" w14:textId="77777777" w:rsidR="00511244" w:rsidRDefault="00511244">
      <w:pPr>
        <w:rPr>
          <w:rFonts w:eastAsia="Calibri"/>
        </w:rPr>
      </w:pPr>
      <w:bookmarkStart w:id="259" w:name="_heading=h.22opx8202q4g"/>
      <w:bookmarkEnd w:id="259"/>
    </w:p>
    <w:p w14:paraId="6AD445EC" w14:textId="77777777" w:rsidR="00511244" w:rsidRDefault="00F856EF">
      <w:pPr>
        <w:rPr>
          <w:rFonts w:asciiTheme="minorHAnsi" w:eastAsia="Calibri" w:hAnsiTheme="minorHAnsi" w:cstheme="minorHAnsi"/>
          <w:b/>
          <w:bCs/>
          <w:color w:val="1F497D" w:themeColor="text2"/>
          <w:szCs w:val="22"/>
          <w:lang w:val="en-GB"/>
        </w:rPr>
      </w:pPr>
      <w:r>
        <w:rPr>
          <w:rFonts w:asciiTheme="minorHAnsi" w:eastAsia="Calibri" w:hAnsiTheme="minorHAnsi" w:cstheme="minorHAnsi"/>
          <w:b/>
          <w:bCs/>
          <w:color w:val="1F497D" w:themeColor="text2"/>
          <w:szCs w:val="22"/>
          <w:lang w:val="en-GB"/>
        </w:rPr>
        <w:t>Phase 3 — Short-Term Action Matrix (“First Credits Out”)</w:t>
      </w:r>
    </w:p>
    <w:p w14:paraId="6C8B55C2" w14:textId="77777777" w:rsidR="00511244" w:rsidRDefault="00511244">
      <w:pPr>
        <w:rPr>
          <w:rFonts w:asciiTheme="minorHAnsi" w:eastAsia="Calibri" w:hAnsiTheme="minorHAnsi" w:cstheme="minorHAnsi"/>
          <w:b/>
          <w:bCs/>
          <w:color w:val="1F497D" w:themeColor="text2"/>
          <w:szCs w:val="22"/>
          <w:lang w:val="en-GB"/>
        </w:rPr>
      </w:pPr>
    </w:p>
    <w:p w14:paraId="3865EA63" w14:textId="77777777" w:rsidR="00511244" w:rsidRDefault="00F856EF">
      <w:pPr>
        <w:rPr>
          <w:rFonts w:asciiTheme="minorHAnsi" w:eastAsia="Calibri" w:hAnsiTheme="minorHAnsi" w:cstheme="minorHAnsi"/>
          <w:szCs w:val="22"/>
          <w:lang w:val="en-GB"/>
        </w:rPr>
      </w:pPr>
      <w:r>
        <w:rPr>
          <w:rFonts w:asciiTheme="minorHAnsi" w:eastAsia="Calibri" w:hAnsiTheme="minorHAnsi" w:cstheme="minorHAnsi"/>
          <w:b/>
          <w:bCs/>
          <w:szCs w:val="22"/>
          <w:lang w:val="en-GB"/>
        </w:rPr>
        <w:t>Target Delivery:</w:t>
      </w:r>
      <w:r>
        <w:rPr>
          <w:rFonts w:asciiTheme="minorHAnsi" w:eastAsia="Calibri" w:hAnsiTheme="minorHAnsi" w:cstheme="minorHAnsi"/>
          <w:szCs w:val="22"/>
          <w:lang w:val="en-GB"/>
        </w:rPr>
        <w:t xml:space="preserve"> Month 9 post-contract (parallel with Phase 2)</w:t>
      </w:r>
    </w:p>
    <w:p w14:paraId="38DDBBFF" w14:textId="77777777" w:rsidR="00511244" w:rsidRDefault="00511244">
      <w:pPr>
        <w:rPr>
          <w:rFonts w:asciiTheme="minorHAnsi" w:eastAsia="Calibri" w:hAnsiTheme="minorHAnsi" w:cstheme="minorHAnsi"/>
          <w:szCs w:val="22"/>
          <w:lang w:val="en-GB"/>
        </w:rPr>
      </w:pPr>
    </w:p>
    <w:p w14:paraId="2D81EBEC" w14:textId="77777777" w:rsidR="00511244" w:rsidRDefault="00F856EF">
      <w:pPr>
        <w:rPr>
          <w:rFonts w:asciiTheme="minorHAnsi" w:eastAsia="Calibri" w:hAnsiTheme="minorHAnsi" w:cstheme="minorHAnsi"/>
          <w:szCs w:val="22"/>
          <w:lang w:val="en-GB"/>
        </w:rPr>
      </w:pPr>
      <w:r>
        <w:rPr>
          <w:rFonts w:asciiTheme="minorHAnsi" w:eastAsia="Calibri" w:hAnsiTheme="minorHAnsi" w:cstheme="minorHAnsi"/>
          <w:b/>
          <w:bCs/>
          <w:szCs w:val="22"/>
          <w:lang w:val="en-GB"/>
        </w:rPr>
        <w:t>Objective:</w:t>
      </w:r>
      <w:r>
        <w:rPr>
          <w:rFonts w:asciiTheme="minorHAnsi" w:eastAsia="Calibri" w:hAnsiTheme="minorHAnsi" w:cstheme="minorHAnsi"/>
          <w:szCs w:val="22"/>
          <w:lang w:val="en-GB"/>
        </w:rPr>
        <w:t xml:space="preserve"> Identify the immediate pipeline and operational steps required to reach first issuance and transfer.</w:t>
      </w:r>
    </w:p>
    <w:p w14:paraId="6C447EBE" w14:textId="77777777" w:rsidR="00511244" w:rsidRDefault="00511244">
      <w:pPr>
        <w:rPr>
          <w:rFonts w:asciiTheme="minorHAnsi" w:eastAsia="Calibri" w:hAnsiTheme="minorHAnsi" w:cstheme="minorHAnsi"/>
          <w:szCs w:val="22"/>
          <w:lang w:val="en-GB"/>
        </w:rPr>
      </w:pPr>
    </w:p>
    <w:p w14:paraId="1ABF4034" w14:textId="77777777" w:rsidR="00511244" w:rsidRDefault="00F856EF">
      <w:pPr>
        <w:rPr>
          <w:rFonts w:asciiTheme="minorHAnsi" w:eastAsia="Calibri" w:hAnsiTheme="minorHAnsi" w:cstheme="minorHAnsi"/>
          <w:szCs w:val="22"/>
          <w:lang w:val="en-GB"/>
        </w:rPr>
      </w:pPr>
      <w:r>
        <w:rPr>
          <w:rFonts w:asciiTheme="minorHAnsi" w:eastAsia="Calibri" w:hAnsiTheme="minorHAnsi" w:cstheme="minorHAnsi"/>
          <w:b/>
          <w:bCs/>
          <w:szCs w:val="22"/>
          <w:lang w:val="en-GB"/>
        </w:rPr>
        <w:t>Activities:</w:t>
      </w:r>
    </w:p>
    <w:p w14:paraId="360EC410" w14:textId="77777777" w:rsidR="00511244" w:rsidRDefault="00F856EF" w:rsidP="00954FA4">
      <w:pPr>
        <w:numPr>
          <w:ilvl w:val="0"/>
          <w:numId w:val="23"/>
        </w:numPr>
        <w:spacing w:after="240" w:line="259" w:lineRule="auto"/>
        <w:ind w:left="714" w:hanging="357"/>
        <w:contextualSpacing/>
        <w:rPr>
          <w:rFonts w:eastAsia="Calibri" w:cs="Calibri"/>
          <w:szCs w:val="22"/>
          <w:lang w:val="en-GB"/>
        </w:rPr>
      </w:pPr>
      <w:r>
        <w:rPr>
          <w:rFonts w:eastAsia="Calibri" w:cs="Calibri"/>
          <w:szCs w:val="22"/>
          <w:lang w:val="en-GB"/>
        </w:rPr>
        <w:t>Critical-path mapping: Define tenure, E&amp;S, authorization, and verification milestones with a time-bound Gantt toward first issuance.</w:t>
      </w:r>
    </w:p>
    <w:p w14:paraId="6F8463FD" w14:textId="77777777" w:rsidR="00511244" w:rsidRDefault="00F856EF" w:rsidP="00954FA4">
      <w:pPr>
        <w:numPr>
          <w:ilvl w:val="0"/>
          <w:numId w:val="23"/>
        </w:numPr>
        <w:spacing w:after="240" w:line="259" w:lineRule="auto"/>
        <w:ind w:left="714" w:hanging="357"/>
        <w:contextualSpacing/>
        <w:rPr>
          <w:rFonts w:eastAsia="Calibri" w:cs="Calibri"/>
          <w:szCs w:val="22"/>
          <w:lang w:val="en-GB"/>
        </w:rPr>
      </w:pPr>
      <w:r>
        <w:rPr>
          <w:rFonts w:eastAsia="Calibri" w:cs="Calibri"/>
          <w:szCs w:val="22"/>
          <w:lang w:val="en-GB"/>
        </w:rPr>
        <w:t>Early buyer engagement: Develop NDA templates, teaser notes, and preliminary term sheets; conduct market sounding and prioritise MRV and pilot-readiness investments.</w:t>
      </w:r>
    </w:p>
    <w:p w14:paraId="44FCDA5E" w14:textId="77777777" w:rsidR="00511244" w:rsidRDefault="00511244">
      <w:pPr>
        <w:rPr>
          <w:rFonts w:eastAsia="Calibri"/>
        </w:rPr>
      </w:pPr>
    </w:p>
    <w:p w14:paraId="335232EC" w14:textId="77777777" w:rsidR="00511244" w:rsidRDefault="00F856EF">
      <w:pPr>
        <w:rPr>
          <w:rFonts w:asciiTheme="minorHAnsi" w:eastAsia="Calibri" w:hAnsiTheme="minorHAnsi" w:cstheme="minorHAnsi"/>
          <w:b/>
          <w:bCs/>
          <w:color w:val="1F497D" w:themeColor="text2"/>
          <w:szCs w:val="22"/>
          <w:lang w:val="en-GB"/>
        </w:rPr>
      </w:pPr>
      <w:r>
        <w:rPr>
          <w:rFonts w:asciiTheme="minorHAnsi" w:eastAsia="Calibri" w:hAnsiTheme="minorHAnsi" w:cstheme="minorHAnsi"/>
          <w:b/>
          <w:bCs/>
          <w:color w:val="1F497D" w:themeColor="text2"/>
          <w:szCs w:val="22"/>
          <w:lang w:val="en-GB"/>
        </w:rPr>
        <w:t>Phase 4 — Workshop &amp; Stakeholder Engagement (FPIC-Compliant, Transaction-Oriented)</w:t>
      </w:r>
    </w:p>
    <w:p w14:paraId="73785B5A" w14:textId="77777777" w:rsidR="00511244" w:rsidRDefault="00511244">
      <w:pPr>
        <w:rPr>
          <w:rFonts w:asciiTheme="minorHAnsi" w:eastAsia="Calibri" w:hAnsiTheme="minorHAnsi" w:cstheme="minorHAnsi"/>
          <w:b/>
          <w:bCs/>
          <w:color w:val="1F497D" w:themeColor="text2"/>
          <w:szCs w:val="22"/>
          <w:lang w:val="en-GB"/>
        </w:rPr>
      </w:pPr>
    </w:p>
    <w:p w14:paraId="6B5580CE" w14:textId="77777777" w:rsidR="00511244" w:rsidRDefault="00F856EF">
      <w:pPr>
        <w:rPr>
          <w:rFonts w:asciiTheme="minorHAnsi" w:eastAsia="Calibri" w:hAnsiTheme="minorHAnsi" w:cstheme="minorHAnsi"/>
          <w:szCs w:val="22"/>
          <w:lang w:val="en-GB"/>
        </w:rPr>
      </w:pPr>
      <w:r>
        <w:rPr>
          <w:rFonts w:asciiTheme="minorHAnsi" w:eastAsia="Calibri" w:hAnsiTheme="minorHAnsi" w:cstheme="minorHAnsi"/>
          <w:b/>
          <w:bCs/>
          <w:szCs w:val="22"/>
          <w:lang w:val="en-GB"/>
        </w:rPr>
        <w:t>Target Delivery:</w:t>
      </w:r>
      <w:r>
        <w:rPr>
          <w:rFonts w:asciiTheme="minorHAnsi" w:eastAsia="Calibri" w:hAnsiTheme="minorHAnsi" w:cstheme="minorHAnsi"/>
          <w:szCs w:val="22"/>
          <w:lang w:val="en-GB"/>
        </w:rPr>
        <w:t xml:space="preserve"> Month 10 post-contract</w:t>
      </w:r>
    </w:p>
    <w:p w14:paraId="4A3B5B71" w14:textId="77777777" w:rsidR="00511244" w:rsidRDefault="00511244">
      <w:pPr>
        <w:rPr>
          <w:rFonts w:asciiTheme="minorHAnsi" w:eastAsia="Calibri" w:hAnsiTheme="minorHAnsi" w:cstheme="minorHAnsi"/>
          <w:szCs w:val="22"/>
          <w:lang w:val="en-GB"/>
        </w:rPr>
      </w:pPr>
    </w:p>
    <w:p w14:paraId="622FDA96" w14:textId="77777777" w:rsidR="00511244" w:rsidRDefault="00F856EF">
      <w:pPr>
        <w:rPr>
          <w:rFonts w:asciiTheme="minorHAnsi" w:eastAsia="Calibri" w:hAnsiTheme="minorHAnsi" w:cstheme="minorHAnsi"/>
          <w:szCs w:val="22"/>
          <w:lang w:val="en-GB"/>
        </w:rPr>
      </w:pPr>
      <w:r>
        <w:rPr>
          <w:rFonts w:asciiTheme="minorHAnsi" w:eastAsia="Calibri" w:hAnsiTheme="minorHAnsi" w:cstheme="minorHAnsi"/>
          <w:b/>
          <w:bCs/>
          <w:szCs w:val="22"/>
          <w:lang w:val="en-GB"/>
        </w:rPr>
        <w:t>Objective:</w:t>
      </w:r>
      <w:r>
        <w:rPr>
          <w:rFonts w:asciiTheme="minorHAnsi" w:eastAsia="Calibri" w:hAnsiTheme="minorHAnsi" w:cstheme="minorHAnsi"/>
          <w:szCs w:val="22"/>
          <w:lang w:val="en-GB"/>
        </w:rPr>
        <w:t xml:space="preserve"> Validate outputs, secure institutional ownership, and document FPIC-compliant engagement with buyers, lenders, developers, and communities.</w:t>
      </w:r>
    </w:p>
    <w:p w14:paraId="60E192D8" w14:textId="77777777" w:rsidR="00511244" w:rsidRDefault="00511244">
      <w:pPr>
        <w:rPr>
          <w:rFonts w:asciiTheme="minorHAnsi" w:eastAsia="Calibri" w:hAnsiTheme="minorHAnsi" w:cstheme="minorHAnsi"/>
          <w:szCs w:val="22"/>
          <w:lang w:val="en-GB"/>
        </w:rPr>
      </w:pPr>
    </w:p>
    <w:p w14:paraId="48CB46F4" w14:textId="77777777" w:rsidR="00511244" w:rsidRDefault="00F856EF" w:rsidP="00954FA4">
      <w:pPr>
        <w:contextualSpacing/>
        <w:rPr>
          <w:rFonts w:asciiTheme="minorHAnsi" w:eastAsia="Calibri" w:hAnsiTheme="minorHAnsi" w:cstheme="minorHAnsi"/>
          <w:szCs w:val="22"/>
          <w:lang w:val="en-GB"/>
        </w:rPr>
      </w:pPr>
      <w:r>
        <w:rPr>
          <w:rFonts w:asciiTheme="minorHAnsi" w:eastAsia="Calibri" w:hAnsiTheme="minorHAnsi" w:cstheme="minorHAnsi"/>
          <w:b/>
          <w:bCs/>
          <w:szCs w:val="22"/>
          <w:lang w:val="en-GB"/>
        </w:rPr>
        <w:t>Activities:</w:t>
      </w:r>
    </w:p>
    <w:p w14:paraId="396DDA5B" w14:textId="77777777" w:rsidR="00511244" w:rsidRDefault="00F856EF" w:rsidP="00954FA4">
      <w:pPr>
        <w:numPr>
          <w:ilvl w:val="0"/>
          <w:numId w:val="23"/>
        </w:numPr>
        <w:spacing w:after="240" w:line="259" w:lineRule="auto"/>
        <w:contextualSpacing/>
        <w:rPr>
          <w:rFonts w:eastAsia="Calibri" w:cs="Calibri"/>
          <w:szCs w:val="22"/>
          <w:lang w:val="en-GB"/>
        </w:rPr>
      </w:pPr>
      <w:r>
        <w:rPr>
          <w:rFonts w:eastAsia="Calibri" w:cs="Calibri"/>
          <w:szCs w:val="22"/>
          <w:lang w:val="en-GB"/>
        </w:rPr>
        <w:t>Conduct structured consultations with government agencies, academia, communities, and prospective investors/lenders.</w:t>
      </w:r>
    </w:p>
    <w:p w14:paraId="465E951F" w14:textId="77777777" w:rsidR="00511244" w:rsidRDefault="00F856EF" w:rsidP="00954FA4">
      <w:pPr>
        <w:numPr>
          <w:ilvl w:val="0"/>
          <w:numId w:val="23"/>
        </w:numPr>
        <w:spacing w:after="240" w:line="259" w:lineRule="auto"/>
        <w:contextualSpacing/>
        <w:rPr>
          <w:rFonts w:eastAsia="Calibri" w:cs="Calibri"/>
          <w:szCs w:val="22"/>
          <w:lang w:val="en-GB"/>
        </w:rPr>
      </w:pPr>
      <w:r>
        <w:rPr>
          <w:rFonts w:eastAsia="Calibri" w:cs="Calibri"/>
          <w:szCs w:val="22"/>
          <w:lang w:val="en-GB"/>
        </w:rPr>
        <w:t>Compile a stakeholder registry recording inputs and integration decisions.</w:t>
      </w:r>
    </w:p>
    <w:p w14:paraId="358BABB7" w14:textId="77777777" w:rsidR="00511244" w:rsidRDefault="00F856EF" w:rsidP="00954FA4">
      <w:pPr>
        <w:numPr>
          <w:ilvl w:val="0"/>
          <w:numId w:val="23"/>
        </w:numPr>
        <w:spacing w:after="240" w:line="259" w:lineRule="auto"/>
        <w:contextualSpacing/>
        <w:rPr>
          <w:rFonts w:eastAsia="Calibri" w:cs="Calibri"/>
          <w:szCs w:val="22"/>
          <w:lang w:val="en-GB"/>
        </w:rPr>
      </w:pPr>
      <w:r>
        <w:rPr>
          <w:rFonts w:eastAsia="Calibri" w:cs="Calibri"/>
          <w:szCs w:val="22"/>
          <w:lang w:val="en-GB"/>
        </w:rPr>
        <w:t>Produce formal FPIC documentation aligned with lender environmental-and-social due-diligence standards.</w:t>
      </w:r>
    </w:p>
    <w:p w14:paraId="4A476312" w14:textId="77777777" w:rsidR="00511244" w:rsidRDefault="00511244">
      <w:pPr>
        <w:rPr>
          <w:rFonts w:asciiTheme="minorHAnsi" w:eastAsia="Calibri" w:hAnsiTheme="minorHAnsi" w:cstheme="minorHAnsi"/>
          <w:szCs w:val="22"/>
        </w:rPr>
      </w:pPr>
    </w:p>
    <w:p w14:paraId="2FB09058" w14:textId="77777777" w:rsidR="00511244" w:rsidRPr="00954FA4" w:rsidRDefault="00F856EF" w:rsidP="00AA29D4">
      <w:pPr>
        <w:pStyle w:val="Titre3"/>
        <w:rPr>
          <w:sz w:val="26"/>
          <w:szCs w:val="26"/>
        </w:rPr>
      </w:pPr>
      <w:bookmarkStart w:id="260" w:name="_heading=h.eycyiub17fg9"/>
      <w:bookmarkStart w:id="261" w:name="_heading=h.gnmus5rhmp"/>
      <w:bookmarkStart w:id="262" w:name="_Toc215584173"/>
      <w:bookmarkEnd w:id="260"/>
      <w:bookmarkEnd w:id="261"/>
      <w:r w:rsidRPr="00954FA4">
        <w:t>Deliverables</w:t>
      </w:r>
      <w:bookmarkEnd w:id="262"/>
    </w:p>
    <w:p w14:paraId="239E3B8A" w14:textId="77777777" w:rsidR="00511244" w:rsidRDefault="00511244">
      <w:pPr>
        <w:rPr>
          <w:rFonts w:eastAsia="Calibri" w:cs="Calibri"/>
          <w:szCs w:val="22"/>
        </w:rPr>
      </w:pPr>
      <w:bookmarkStart w:id="263" w:name="_heading=h.vf592wnp14h4"/>
      <w:bookmarkStart w:id="264" w:name="_heading=h.vhakoevcx4x8"/>
      <w:bookmarkEnd w:id="263"/>
      <w:bookmarkEnd w:id="264"/>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197"/>
        <w:gridCol w:w="2706"/>
        <w:gridCol w:w="651"/>
        <w:gridCol w:w="1477"/>
        <w:gridCol w:w="3031"/>
      </w:tblGrid>
      <w:tr w:rsidR="00511244" w14:paraId="2F0DBF36" w14:textId="77777777" w:rsidTr="00954FA4">
        <w:trPr>
          <w:tblHeader/>
          <w:tblCellSpacing w:w="15" w:type="dxa"/>
        </w:trPr>
        <w:tc>
          <w:tcPr>
            <w:tcW w:w="0" w:type="auto"/>
            <w:vAlign w:val="center"/>
          </w:tcPr>
          <w:p w14:paraId="085EE01F" w14:textId="77777777" w:rsidR="00511244" w:rsidRDefault="00F856EF">
            <w:pPr>
              <w:jc w:val="center"/>
              <w:rPr>
                <w:rFonts w:asciiTheme="minorHAnsi" w:hAnsiTheme="minorHAnsi" w:cstheme="minorHAnsi"/>
                <w:b/>
                <w:bCs/>
                <w:szCs w:val="22"/>
              </w:rPr>
            </w:pPr>
            <w:r>
              <w:rPr>
                <w:rFonts w:asciiTheme="minorHAnsi" w:hAnsiTheme="minorHAnsi" w:cstheme="minorHAnsi"/>
                <w:b/>
                <w:bCs/>
                <w:szCs w:val="22"/>
              </w:rPr>
              <w:t>Deliverable No.</w:t>
            </w:r>
          </w:p>
        </w:tc>
        <w:tc>
          <w:tcPr>
            <w:tcW w:w="2676" w:type="dxa"/>
            <w:vAlign w:val="center"/>
          </w:tcPr>
          <w:p w14:paraId="3AC8C793" w14:textId="77777777" w:rsidR="00511244" w:rsidRDefault="00F856EF">
            <w:pPr>
              <w:jc w:val="center"/>
              <w:rPr>
                <w:rFonts w:asciiTheme="minorHAnsi" w:hAnsiTheme="minorHAnsi" w:cstheme="minorHAnsi"/>
                <w:b/>
                <w:bCs/>
                <w:szCs w:val="22"/>
              </w:rPr>
            </w:pPr>
            <w:r>
              <w:rPr>
                <w:rFonts w:asciiTheme="minorHAnsi" w:hAnsiTheme="minorHAnsi" w:cstheme="minorHAnsi"/>
                <w:b/>
                <w:bCs/>
                <w:szCs w:val="22"/>
              </w:rPr>
              <w:t>Deliverable Title</w:t>
            </w:r>
          </w:p>
        </w:tc>
        <w:tc>
          <w:tcPr>
            <w:tcW w:w="621" w:type="dxa"/>
            <w:vAlign w:val="center"/>
          </w:tcPr>
          <w:p w14:paraId="439D22BA" w14:textId="77777777" w:rsidR="00511244" w:rsidRDefault="00F856EF">
            <w:pPr>
              <w:jc w:val="center"/>
              <w:rPr>
                <w:rFonts w:asciiTheme="minorHAnsi" w:hAnsiTheme="minorHAnsi" w:cstheme="minorHAnsi"/>
                <w:b/>
                <w:bCs/>
                <w:szCs w:val="22"/>
              </w:rPr>
            </w:pPr>
            <w:r>
              <w:rPr>
                <w:rFonts w:asciiTheme="minorHAnsi" w:hAnsiTheme="minorHAnsi" w:cstheme="minorHAnsi"/>
                <w:b/>
                <w:bCs/>
                <w:szCs w:val="22"/>
              </w:rPr>
              <w:t>Phase</w:t>
            </w:r>
          </w:p>
        </w:tc>
        <w:tc>
          <w:tcPr>
            <w:tcW w:w="0" w:type="auto"/>
            <w:vAlign w:val="center"/>
          </w:tcPr>
          <w:p w14:paraId="7E4A089E" w14:textId="6A5C1F80" w:rsidR="00511244" w:rsidRDefault="00F856EF">
            <w:pPr>
              <w:jc w:val="center"/>
              <w:rPr>
                <w:rFonts w:asciiTheme="minorHAnsi" w:hAnsiTheme="minorHAnsi" w:cstheme="minorHAnsi"/>
                <w:b/>
                <w:bCs/>
                <w:szCs w:val="22"/>
              </w:rPr>
            </w:pPr>
            <w:r>
              <w:rPr>
                <w:rFonts w:asciiTheme="minorHAnsi" w:hAnsiTheme="minorHAnsi" w:cstheme="minorHAnsi"/>
                <w:b/>
                <w:bCs/>
                <w:szCs w:val="22"/>
              </w:rPr>
              <w:t>Target Delivery (Post-Contract</w:t>
            </w:r>
            <w:r w:rsidR="00C66941">
              <w:rPr>
                <w:rFonts w:asciiTheme="minorHAnsi" w:hAnsiTheme="minorHAnsi" w:cstheme="minorHAnsi"/>
                <w:b/>
                <w:bCs/>
                <w:szCs w:val="22"/>
              </w:rPr>
              <w:t xml:space="preserve"> Signature</w:t>
            </w:r>
            <w:r>
              <w:rPr>
                <w:rFonts w:asciiTheme="minorHAnsi" w:hAnsiTheme="minorHAnsi" w:cstheme="minorHAnsi"/>
                <w:b/>
                <w:bCs/>
                <w:szCs w:val="22"/>
              </w:rPr>
              <w:t>)</w:t>
            </w:r>
          </w:p>
        </w:tc>
        <w:tc>
          <w:tcPr>
            <w:tcW w:w="0" w:type="auto"/>
            <w:vAlign w:val="center"/>
          </w:tcPr>
          <w:p w14:paraId="79398770" w14:textId="77777777" w:rsidR="00511244" w:rsidRDefault="00F856EF">
            <w:pPr>
              <w:jc w:val="center"/>
              <w:rPr>
                <w:rFonts w:asciiTheme="minorHAnsi" w:hAnsiTheme="minorHAnsi" w:cstheme="minorHAnsi"/>
                <w:b/>
                <w:bCs/>
                <w:szCs w:val="22"/>
              </w:rPr>
            </w:pPr>
            <w:r>
              <w:rPr>
                <w:rFonts w:asciiTheme="minorHAnsi" w:hAnsiTheme="minorHAnsi" w:cstheme="minorHAnsi"/>
                <w:b/>
                <w:bCs/>
                <w:szCs w:val="22"/>
              </w:rPr>
              <w:t>Details</w:t>
            </w:r>
          </w:p>
        </w:tc>
      </w:tr>
      <w:tr w:rsidR="00511244" w14:paraId="5BD111C9" w14:textId="77777777" w:rsidTr="00954FA4">
        <w:trPr>
          <w:tblCellSpacing w:w="15" w:type="dxa"/>
        </w:trPr>
        <w:tc>
          <w:tcPr>
            <w:tcW w:w="0" w:type="auto"/>
            <w:vAlign w:val="center"/>
          </w:tcPr>
          <w:p w14:paraId="3D6D4745" w14:textId="77777777" w:rsidR="00511244" w:rsidRDefault="00F856EF">
            <w:pPr>
              <w:rPr>
                <w:rFonts w:asciiTheme="minorHAnsi" w:hAnsiTheme="minorHAnsi" w:cstheme="minorHAnsi"/>
                <w:szCs w:val="22"/>
              </w:rPr>
            </w:pPr>
            <w:r>
              <w:rPr>
                <w:rStyle w:val="lev"/>
                <w:rFonts w:asciiTheme="minorHAnsi" w:hAnsiTheme="minorHAnsi" w:cstheme="minorHAnsi"/>
                <w:szCs w:val="22"/>
              </w:rPr>
              <w:t>L1-D1</w:t>
            </w:r>
          </w:p>
        </w:tc>
        <w:tc>
          <w:tcPr>
            <w:tcW w:w="2676" w:type="dxa"/>
            <w:vAlign w:val="center"/>
          </w:tcPr>
          <w:p w14:paraId="2453F4F0" w14:textId="77777777" w:rsidR="00511244" w:rsidRDefault="00F856EF">
            <w:pPr>
              <w:rPr>
                <w:rFonts w:asciiTheme="minorHAnsi" w:hAnsiTheme="minorHAnsi" w:cstheme="minorHAnsi"/>
                <w:szCs w:val="22"/>
              </w:rPr>
            </w:pPr>
            <w:r>
              <w:rPr>
                <w:rStyle w:val="lev"/>
                <w:rFonts w:asciiTheme="minorHAnsi" w:hAnsiTheme="minorHAnsi" w:cstheme="minorHAnsi"/>
                <w:szCs w:val="22"/>
              </w:rPr>
              <w:t>Comprehensive Gap Analysis Report</w:t>
            </w:r>
            <w:r>
              <w:rPr>
                <w:rFonts w:asciiTheme="minorHAnsi" w:hAnsiTheme="minorHAnsi" w:cstheme="minorHAnsi"/>
                <w:szCs w:val="22"/>
              </w:rPr>
              <w:t xml:space="preserve"> (institutional, legal, market)</w:t>
            </w:r>
          </w:p>
        </w:tc>
        <w:tc>
          <w:tcPr>
            <w:tcW w:w="621" w:type="dxa"/>
            <w:vAlign w:val="center"/>
          </w:tcPr>
          <w:p w14:paraId="43E870FB" w14:textId="77777777" w:rsidR="00511244" w:rsidRDefault="00F856EF">
            <w:pPr>
              <w:rPr>
                <w:rFonts w:asciiTheme="minorHAnsi" w:hAnsiTheme="minorHAnsi" w:cstheme="minorHAnsi"/>
                <w:szCs w:val="22"/>
              </w:rPr>
            </w:pPr>
            <w:r>
              <w:rPr>
                <w:rFonts w:asciiTheme="minorHAnsi" w:hAnsiTheme="minorHAnsi" w:cstheme="minorHAnsi"/>
                <w:szCs w:val="22"/>
              </w:rPr>
              <w:t>Phase 0</w:t>
            </w:r>
          </w:p>
        </w:tc>
        <w:tc>
          <w:tcPr>
            <w:tcW w:w="0" w:type="auto"/>
            <w:vAlign w:val="center"/>
          </w:tcPr>
          <w:p w14:paraId="47432633" w14:textId="77777777" w:rsidR="00511244" w:rsidRDefault="00F856EF">
            <w:pPr>
              <w:rPr>
                <w:rFonts w:asciiTheme="minorHAnsi" w:hAnsiTheme="minorHAnsi" w:cstheme="minorHAnsi"/>
                <w:szCs w:val="22"/>
              </w:rPr>
            </w:pPr>
            <w:r>
              <w:rPr>
                <w:rStyle w:val="lev"/>
                <w:rFonts w:asciiTheme="minorHAnsi" w:hAnsiTheme="minorHAnsi" w:cstheme="minorHAnsi"/>
                <w:szCs w:val="22"/>
              </w:rPr>
              <w:t>Month 4</w:t>
            </w:r>
          </w:p>
        </w:tc>
        <w:tc>
          <w:tcPr>
            <w:tcW w:w="0" w:type="auto"/>
            <w:vAlign w:val="center"/>
          </w:tcPr>
          <w:p w14:paraId="761D4445" w14:textId="77777777" w:rsidR="00511244" w:rsidRDefault="00F856EF">
            <w:pPr>
              <w:rPr>
                <w:rFonts w:asciiTheme="minorHAnsi" w:hAnsiTheme="minorHAnsi" w:cstheme="minorHAnsi"/>
                <w:szCs w:val="22"/>
              </w:rPr>
            </w:pPr>
            <w:r>
              <w:rPr>
                <w:rFonts w:asciiTheme="minorHAnsi" w:hAnsiTheme="minorHAnsi" w:cstheme="minorHAnsi"/>
                <w:szCs w:val="22"/>
              </w:rPr>
              <w:t>≥ 50 pp analytical report; matrix of gaps and recommendations; validated by inter-agency working group</w:t>
            </w:r>
          </w:p>
        </w:tc>
      </w:tr>
      <w:tr w:rsidR="00511244" w14:paraId="2CF9EF7A" w14:textId="77777777" w:rsidTr="00954FA4">
        <w:trPr>
          <w:tblCellSpacing w:w="15" w:type="dxa"/>
        </w:trPr>
        <w:tc>
          <w:tcPr>
            <w:tcW w:w="0" w:type="auto"/>
            <w:vAlign w:val="center"/>
          </w:tcPr>
          <w:p w14:paraId="7EA43CA2" w14:textId="77777777" w:rsidR="00511244" w:rsidRDefault="00F856EF">
            <w:pPr>
              <w:rPr>
                <w:rFonts w:asciiTheme="minorHAnsi" w:hAnsiTheme="minorHAnsi" w:cstheme="minorHAnsi"/>
                <w:szCs w:val="22"/>
              </w:rPr>
            </w:pPr>
            <w:r>
              <w:rPr>
                <w:rStyle w:val="lev"/>
                <w:rFonts w:asciiTheme="minorHAnsi" w:hAnsiTheme="minorHAnsi" w:cstheme="minorHAnsi"/>
                <w:szCs w:val="22"/>
              </w:rPr>
              <w:t>L1-D2</w:t>
            </w:r>
          </w:p>
        </w:tc>
        <w:tc>
          <w:tcPr>
            <w:tcW w:w="2676" w:type="dxa"/>
            <w:vAlign w:val="center"/>
          </w:tcPr>
          <w:p w14:paraId="7DB71346" w14:textId="77777777" w:rsidR="00511244" w:rsidRDefault="00F856EF">
            <w:pPr>
              <w:rPr>
                <w:rFonts w:asciiTheme="minorHAnsi" w:hAnsiTheme="minorHAnsi" w:cstheme="minorHAnsi"/>
                <w:szCs w:val="22"/>
              </w:rPr>
            </w:pPr>
            <w:r>
              <w:rPr>
                <w:rStyle w:val="lev"/>
                <w:rFonts w:asciiTheme="minorHAnsi" w:hAnsiTheme="minorHAnsi" w:cstheme="minorHAnsi"/>
                <w:szCs w:val="22"/>
              </w:rPr>
              <w:t>Blue-Carbon Readiness Roadmap 2025–2035</w:t>
            </w:r>
          </w:p>
        </w:tc>
        <w:tc>
          <w:tcPr>
            <w:tcW w:w="621" w:type="dxa"/>
            <w:vAlign w:val="center"/>
          </w:tcPr>
          <w:p w14:paraId="736B7184" w14:textId="77777777" w:rsidR="00511244" w:rsidRDefault="00F856EF">
            <w:pPr>
              <w:rPr>
                <w:rFonts w:asciiTheme="minorHAnsi" w:hAnsiTheme="minorHAnsi" w:cstheme="minorHAnsi"/>
                <w:szCs w:val="22"/>
              </w:rPr>
            </w:pPr>
            <w:r>
              <w:rPr>
                <w:rFonts w:asciiTheme="minorHAnsi" w:hAnsiTheme="minorHAnsi" w:cstheme="minorHAnsi"/>
                <w:szCs w:val="22"/>
              </w:rPr>
              <w:t>Phase 1</w:t>
            </w:r>
          </w:p>
        </w:tc>
        <w:tc>
          <w:tcPr>
            <w:tcW w:w="0" w:type="auto"/>
            <w:vAlign w:val="center"/>
          </w:tcPr>
          <w:p w14:paraId="7BEED65A" w14:textId="77777777" w:rsidR="00511244" w:rsidRDefault="00F856EF">
            <w:pPr>
              <w:rPr>
                <w:rFonts w:asciiTheme="minorHAnsi" w:hAnsiTheme="minorHAnsi" w:cstheme="minorHAnsi"/>
                <w:szCs w:val="22"/>
              </w:rPr>
            </w:pPr>
            <w:r>
              <w:rPr>
                <w:rStyle w:val="lev"/>
                <w:rFonts w:asciiTheme="minorHAnsi" w:hAnsiTheme="minorHAnsi" w:cstheme="minorHAnsi"/>
                <w:szCs w:val="22"/>
              </w:rPr>
              <w:t>Month 6</w:t>
            </w:r>
          </w:p>
        </w:tc>
        <w:tc>
          <w:tcPr>
            <w:tcW w:w="0" w:type="auto"/>
            <w:vAlign w:val="center"/>
          </w:tcPr>
          <w:p w14:paraId="14A22F36" w14:textId="77777777" w:rsidR="00511244" w:rsidRDefault="00F856EF">
            <w:pPr>
              <w:rPr>
                <w:rFonts w:asciiTheme="minorHAnsi" w:hAnsiTheme="minorHAnsi" w:cstheme="minorHAnsi"/>
                <w:szCs w:val="22"/>
              </w:rPr>
            </w:pPr>
            <w:r>
              <w:rPr>
                <w:rFonts w:asciiTheme="minorHAnsi" w:hAnsiTheme="minorHAnsi" w:cstheme="minorHAnsi"/>
                <w:szCs w:val="22"/>
              </w:rPr>
              <w:t>Quantified targets; MAC curves; financing windows; implementation matrix; donor QA sign-off</w:t>
            </w:r>
          </w:p>
        </w:tc>
      </w:tr>
      <w:tr w:rsidR="00511244" w14:paraId="21F35C93" w14:textId="77777777" w:rsidTr="00954FA4">
        <w:trPr>
          <w:tblCellSpacing w:w="15" w:type="dxa"/>
        </w:trPr>
        <w:tc>
          <w:tcPr>
            <w:tcW w:w="0" w:type="auto"/>
            <w:vAlign w:val="center"/>
          </w:tcPr>
          <w:p w14:paraId="0B64F264" w14:textId="77777777" w:rsidR="00511244" w:rsidRDefault="00F856EF">
            <w:pPr>
              <w:rPr>
                <w:rFonts w:asciiTheme="minorHAnsi" w:hAnsiTheme="minorHAnsi" w:cstheme="minorHAnsi"/>
                <w:szCs w:val="22"/>
              </w:rPr>
            </w:pPr>
            <w:r>
              <w:rPr>
                <w:rStyle w:val="lev"/>
                <w:rFonts w:asciiTheme="minorHAnsi" w:hAnsiTheme="minorHAnsi" w:cstheme="minorHAnsi"/>
                <w:szCs w:val="22"/>
              </w:rPr>
              <w:t>L1-D3</w:t>
            </w:r>
          </w:p>
        </w:tc>
        <w:tc>
          <w:tcPr>
            <w:tcW w:w="2676" w:type="dxa"/>
            <w:vAlign w:val="center"/>
          </w:tcPr>
          <w:p w14:paraId="3AB39C5A" w14:textId="77777777" w:rsidR="00511244" w:rsidRDefault="00F856EF">
            <w:pPr>
              <w:rPr>
                <w:rFonts w:asciiTheme="minorHAnsi" w:hAnsiTheme="minorHAnsi" w:cstheme="minorHAnsi"/>
                <w:szCs w:val="22"/>
              </w:rPr>
            </w:pPr>
            <w:r>
              <w:rPr>
                <w:rStyle w:val="lev"/>
                <w:rFonts w:asciiTheme="minorHAnsi" w:hAnsiTheme="minorHAnsi" w:cstheme="minorHAnsi"/>
                <w:szCs w:val="22"/>
              </w:rPr>
              <w:t>Seagrass Carbon Potential Technical Note</w:t>
            </w:r>
            <w:r>
              <w:rPr>
                <w:rFonts w:asciiTheme="minorHAnsi" w:hAnsiTheme="minorHAnsi" w:cstheme="minorHAnsi"/>
                <w:szCs w:val="22"/>
              </w:rPr>
              <w:t xml:space="preserve"> (baseline + MRV specs + commercial linkages)</w:t>
            </w:r>
          </w:p>
        </w:tc>
        <w:tc>
          <w:tcPr>
            <w:tcW w:w="621" w:type="dxa"/>
            <w:vAlign w:val="center"/>
          </w:tcPr>
          <w:p w14:paraId="1782011D" w14:textId="77777777" w:rsidR="00511244" w:rsidRDefault="00F856EF">
            <w:pPr>
              <w:rPr>
                <w:rFonts w:asciiTheme="minorHAnsi" w:hAnsiTheme="minorHAnsi" w:cstheme="minorHAnsi"/>
                <w:szCs w:val="22"/>
              </w:rPr>
            </w:pPr>
            <w:r>
              <w:rPr>
                <w:rFonts w:asciiTheme="minorHAnsi" w:hAnsiTheme="minorHAnsi" w:cstheme="minorHAnsi"/>
                <w:szCs w:val="22"/>
              </w:rPr>
              <w:t>Phase 2</w:t>
            </w:r>
          </w:p>
        </w:tc>
        <w:tc>
          <w:tcPr>
            <w:tcW w:w="0" w:type="auto"/>
            <w:vAlign w:val="center"/>
          </w:tcPr>
          <w:p w14:paraId="717175E5" w14:textId="77777777" w:rsidR="00511244" w:rsidRDefault="00F856EF">
            <w:pPr>
              <w:rPr>
                <w:rFonts w:asciiTheme="minorHAnsi" w:hAnsiTheme="minorHAnsi" w:cstheme="minorHAnsi"/>
                <w:szCs w:val="22"/>
              </w:rPr>
            </w:pPr>
            <w:r>
              <w:rPr>
                <w:rStyle w:val="lev"/>
                <w:rFonts w:asciiTheme="minorHAnsi" w:hAnsiTheme="minorHAnsi" w:cstheme="minorHAnsi"/>
                <w:szCs w:val="22"/>
              </w:rPr>
              <w:t>Month 9</w:t>
            </w:r>
          </w:p>
        </w:tc>
        <w:tc>
          <w:tcPr>
            <w:tcW w:w="0" w:type="auto"/>
            <w:vAlign w:val="center"/>
          </w:tcPr>
          <w:p w14:paraId="28C4D385" w14:textId="77777777" w:rsidR="00511244" w:rsidRDefault="00F856EF">
            <w:pPr>
              <w:rPr>
                <w:rFonts w:asciiTheme="minorHAnsi" w:hAnsiTheme="minorHAnsi" w:cstheme="minorHAnsi"/>
                <w:szCs w:val="22"/>
              </w:rPr>
            </w:pPr>
            <w:r>
              <w:rPr>
                <w:rFonts w:asciiTheme="minorHAnsi" w:hAnsiTheme="minorHAnsi" w:cstheme="minorHAnsi"/>
                <w:szCs w:val="22"/>
              </w:rPr>
              <w:t>National baseline dataset; verifier-ready MRV protocol; revenue linkage model annex</w:t>
            </w:r>
          </w:p>
        </w:tc>
      </w:tr>
      <w:tr w:rsidR="00511244" w14:paraId="2A9A1CB8" w14:textId="77777777" w:rsidTr="00954FA4">
        <w:trPr>
          <w:tblCellSpacing w:w="15" w:type="dxa"/>
        </w:trPr>
        <w:tc>
          <w:tcPr>
            <w:tcW w:w="0" w:type="auto"/>
            <w:vAlign w:val="center"/>
          </w:tcPr>
          <w:p w14:paraId="10334347" w14:textId="77777777" w:rsidR="00511244" w:rsidRDefault="00F856EF">
            <w:pPr>
              <w:rPr>
                <w:rFonts w:asciiTheme="minorHAnsi" w:hAnsiTheme="minorHAnsi" w:cstheme="minorHAnsi"/>
                <w:szCs w:val="22"/>
              </w:rPr>
            </w:pPr>
            <w:r>
              <w:rPr>
                <w:rStyle w:val="lev"/>
                <w:rFonts w:asciiTheme="minorHAnsi" w:hAnsiTheme="minorHAnsi" w:cstheme="minorHAnsi"/>
                <w:szCs w:val="22"/>
              </w:rPr>
              <w:t>L1-D4</w:t>
            </w:r>
          </w:p>
        </w:tc>
        <w:tc>
          <w:tcPr>
            <w:tcW w:w="2676" w:type="dxa"/>
            <w:vAlign w:val="center"/>
          </w:tcPr>
          <w:p w14:paraId="19A8C666" w14:textId="77777777" w:rsidR="00511244" w:rsidRDefault="00F856EF">
            <w:pPr>
              <w:rPr>
                <w:rFonts w:asciiTheme="minorHAnsi" w:hAnsiTheme="minorHAnsi" w:cstheme="minorHAnsi"/>
                <w:szCs w:val="22"/>
              </w:rPr>
            </w:pPr>
            <w:r>
              <w:rPr>
                <w:rStyle w:val="lev"/>
                <w:rFonts w:asciiTheme="minorHAnsi" w:hAnsiTheme="minorHAnsi" w:cstheme="minorHAnsi"/>
                <w:szCs w:val="22"/>
              </w:rPr>
              <w:t>Short-Term Action Matrix: “First Credits Out” Plan</w:t>
            </w:r>
          </w:p>
        </w:tc>
        <w:tc>
          <w:tcPr>
            <w:tcW w:w="621" w:type="dxa"/>
            <w:vAlign w:val="center"/>
          </w:tcPr>
          <w:p w14:paraId="7ACFF518" w14:textId="77777777" w:rsidR="00511244" w:rsidRDefault="00F856EF">
            <w:pPr>
              <w:rPr>
                <w:rFonts w:asciiTheme="minorHAnsi" w:hAnsiTheme="minorHAnsi" w:cstheme="minorHAnsi"/>
                <w:szCs w:val="22"/>
              </w:rPr>
            </w:pPr>
            <w:r>
              <w:rPr>
                <w:rFonts w:asciiTheme="minorHAnsi" w:hAnsiTheme="minorHAnsi" w:cstheme="minorHAnsi"/>
                <w:szCs w:val="22"/>
              </w:rPr>
              <w:t>Phase 3</w:t>
            </w:r>
          </w:p>
        </w:tc>
        <w:tc>
          <w:tcPr>
            <w:tcW w:w="0" w:type="auto"/>
            <w:vAlign w:val="center"/>
          </w:tcPr>
          <w:p w14:paraId="16FA82D9" w14:textId="77777777" w:rsidR="00511244" w:rsidRDefault="00F856EF">
            <w:pPr>
              <w:rPr>
                <w:rFonts w:asciiTheme="minorHAnsi" w:hAnsiTheme="minorHAnsi" w:cstheme="minorHAnsi"/>
                <w:szCs w:val="22"/>
              </w:rPr>
            </w:pPr>
            <w:r>
              <w:rPr>
                <w:rStyle w:val="lev"/>
                <w:rFonts w:asciiTheme="minorHAnsi" w:hAnsiTheme="minorHAnsi" w:cstheme="minorHAnsi"/>
                <w:szCs w:val="22"/>
              </w:rPr>
              <w:t>Month 9</w:t>
            </w:r>
          </w:p>
        </w:tc>
        <w:tc>
          <w:tcPr>
            <w:tcW w:w="0" w:type="auto"/>
            <w:vAlign w:val="center"/>
          </w:tcPr>
          <w:p w14:paraId="237A6C51" w14:textId="77777777" w:rsidR="00511244" w:rsidRDefault="00F856EF">
            <w:pPr>
              <w:rPr>
                <w:rFonts w:asciiTheme="minorHAnsi" w:hAnsiTheme="minorHAnsi" w:cstheme="minorHAnsi"/>
                <w:szCs w:val="22"/>
              </w:rPr>
            </w:pPr>
            <w:r>
              <w:rPr>
                <w:rFonts w:asciiTheme="minorHAnsi" w:hAnsiTheme="minorHAnsi" w:cstheme="minorHAnsi"/>
                <w:szCs w:val="22"/>
              </w:rPr>
              <w:t>Critical-path Gantt; buyer-engagement materials; draft NDA/term-sheet templates</w:t>
            </w:r>
          </w:p>
        </w:tc>
      </w:tr>
      <w:tr w:rsidR="00511244" w14:paraId="65DBE509" w14:textId="77777777" w:rsidTr="00954FA4">
        <w:trPr>
          <w:tblCellSpacing w:w="15" w:type="dxa"/>
        </w:trPr>
        <w:tc>
          <w:tcPr>
            <w:tcW w:w="0" w:type="auto"/>
            <w:vAlign w:val="center"/>
          </w:tcPr>
          <w:p w14:paraId="754C88A5" w14:textId="77777777" w:rsidR="00511244" w:rsidRDefault="00F856EF">
            <w:pPr>
              <w:rPr>
                <w:rFonts w:asciiTheme="minorHAnsi" w:hAnsiTheme="minorHAnsi" w:cstheme="minorHAnsi"/>
                <w:szCs w:val="22"/>
              </w:rPr>
            </w:pPr>
            <w:r>
              <w:rPr>
                <w:rStyle w:val="lev"/>
                <w:rFonts w:asciiTheme="minorHAnsi" w:hAnsiTheme="minorHAnsi" w:cstheme="minorHAnsi"/>
                <w:szCs w:val="22"/>
              </w:rPr>
              <w:t>L1-D5</w:t>
            </w:r>
          </w:p>
        </w:tc>
        <w:tc>
          <w:tcPr>
            <w:tcW w:w="2676" w:type="dxa"/>
            <w:vAlign w:val="center"/>
          </w:tcPr>
          <w:p w14:paraId="14231EED" w14:textId="77777777" w:rsidR="00511244" w:rsidRDefault="00F856EF">
            <w:pPr>
              <w:rPr>
                <w:rFonts w:asciiTheme="minorHAnsi" w:hAnsiTheme="minorHAnsi" w:cstheme="minorHAnsi"/>
                <w:szCs w:val="22"/>
              </w:rPr>
            </w:pPr>
            <w:r>
              <w:rPr>
                <w:rStyle w:val="lev"/>
                <w:rFonts w:asciiTheme="minorHAnsi" w:hAnsiTheme="minorHAnsi" w:cstheme="minorHAnsi"/>
                <w:szCs w:val="22"/>
              </w:rPr>
              <w:t>Stakeholder Engagement &amp; FPIC Documentation Package</w:t>
            </w:r>
          </w:p>
        </w:tc>
        <w:tc>
          <w:tcPr>
            <w:tcW w:w="621" w:type="dxa"/>
            <w:vAlign w:val="center"/>
          </w:tcPr>
          <w:p w14:paraId="22661CAD" w14:textId="77777777" w:rsidR="00511244" w:rsidRDefault="00F856EF">
            <w:pPr>
              <w:rPr>
                <w:rFonts w:asciiTheme="minorHAnsi" w:hAnsiTheme="minorHAnsi" w:cstheme="minorHAnsi"/>
                <w:szCs w:val="22"/>
              </w:rPr>
            </w:pPr>
            <w:r>
              <w:rPr>
                <w:rFonts w:asciiTheme="minorHAnsi" w:hAnsiTheme="minorHAnsi" w:cstheme="minorHAnsi"/>
                <w:szCs w:val="22"/>
              </w:rPr>
              <w:t>Phase 4</w:t>
            </w:r>
          </w:p>
        </w:tc>
        <w:tc>
          <w:tcPr>
            <w:tcW w:w="0" w:type="auto"/>
            <w:vAlign w:val="center"/>
          </w:tcPr>
          <w:p w14:paraId="4266E3A0" w14:textId="77777777" w:rsidR="00511244" w:rsidRDefault="00F856EF">
            <w:pPr>
              <w:rPr>
                <w:rFonts w:asciiTheme="minorHAnsi" w:hAnsiTheme="minorHAnsi" w:cstheme="minorHAnsi"/>
                <w:szCs w:val="22"/>
              </w:rPr>
            </w:pPr>
            <w:r>
              <w:rPr>
                <w:rStyle w:val="lev"/>
                <w:rFonts w:asciiTheme="minorHAnsi" w:hAnsiTheme="minorHAnsi" w:cstheme="minorHAnsi"/>
                <w:szCs w:val="22"/>
              </w:rPr>
              <w:t>Month 10</w:t>
            </w:r>
          </w:p>
        </w:tc>
        <w:tc>
          <w:tcPr>
            <w:tcW w:w="0" w:type="auto"/>
            <w:vAlign w:val="center"/>
          </w:tcPr>
          <w:p w14:paraId="0037559C" w14:textId="77777777" w:rsidR="00511244" w:rsidRDefault="00F856EF">
            <w:pPr>
              <w:rPr>
                <w:rFonts w:asciiTheme="minorHAnsi" w:hAnsiTheme="minorHAnsi" w:cstheme="minorHAnsi"/>
                <w:szCs w:val="22"/>
              </w:rPr>
            </w:pPr>
            <w:r>
              <w:rPr>
                <w:rFonts w:asciiTheme="minorHAnsi" w:hAnsiTheme="minorHAnsi" w:cstheme="minorHAnsi"/>
                <w:szCs w:val="22"/>
              </w:rPr>
              <w:t>Workshop minutes; validated stakeholder registry; FPIC records accepted by lenders</w:t>
            </w:r>
          </w:p>
        </w:tc>
      </w:tr>
    </w:tbl>
    <w:p w14:paraId="3FEE8049" w14:textId="77777777" w:rsidR="00511244" w:rsidRDefault="00511244">
      <w:pPr>
        <w:spacing w:after="160" w:line="259" w:lineRule="auto"/>
        <w:rPr>
          <w:rFonts w:eastAsia="Calibri" w:cs="Calibri"/>
          <w:bCs/>
          <w:szCs w:val="22"/>
        </w:rPr>
      </w:pPr>
    </w:p>
    <w:p w14:paraId="3BBC359B" w14:textId="77777777" w:rsidR="00511244" w:rsidRDefault="00F856EF" w:rsidP="00AA29D4">
      <w:pPr>
        <w:pStyle w:val="Titre3"/>
      </w:pPr>
      <w:bookmarkStart w:id="265" w:name="_Toc215584174"/>
      <w:r>
        <w:t>Expected Outcomes</w:t>
      </w:r>
      <w:bookmarkEnd w:id="265"/>
    </w:p>
    <w:p w14:paraId="3E6140EB" w14:textId="77777777" w:rsidR="004D32B6" w:rsidRDefault="00F856EF" w:rsidP="00954FA4">
      <w:pPr>
        <w:numPr>
          <w:ilvl w:val="0"/>
          <w:numId w:val="1"/>
        </w:numPr>
        <w:spacing w:before="100" w:beforeAutospacing="1" w:after="100" w:afterAutospacing="1" w:line="259" w:lineRule="auto"/>
        <w:ind w:left="714" w:hanging="357"/>
        <w:contextualSpacing/>
        <w:rPr>
          <w:rFonts w:eastAsia="Calibri" w:cs="Calibri"/>
          <w:szCs w:val="22"/>
        </w:rPr>
      </w:pPr>
      <w:r>
        <w:rPr>
          <w:rFonts w:eastAsia="Calibri" w:cs="Calibri"/>
          <w:szCs w:val="22"/>
        </w:rPr>
        <w:t>Pipeline: investor-tested, bankable blue-carbon projects with issuance profiles, risk-adjusted price bands, and draft ERPAs/ITMO MoUs.</w:t>
      </w:r>
    </w:p>
    <w:p w14:paraId="34044765" w14:textId="77777777" w:rsidR="00511244" w:rsidRDefault="00F856EF" w:rsidP="00954FA4">
      <w:pPr>
        <w:numPr>
          <w:ilvl w:val="0"/>
          <w:numId w:val="1"/>
        </w:numPr>
        <w:spacing w:before="100" w:beforeAutospacing="1" w:after="100" w:afterAutospacing="1" w:line="259" w:lineRule="auto"/>
        <w:ind w:left="714" w:hanging="357"/>
        <w:contextualSpacing/>
        <w:rPr>
          <w:rFonts w:eastAsia="Calibri" w:cs="Calibri"/>
          <w:szCs w:val="22"/>
        </w:rPr>
      </w:pPr>
      <w:r>
        <w:rPr>
          <w:rFonts w:eastAsia="Calibri" w:cs="Calibri"/>
          <w:szCs w:val="22"/>
        </w:rPr>
        <w:t>Institutional clarity: Operational governance with mandates, SLAs, and registry stewardship that reduce duplication and speed approvals.</w:t>
      </w:r>
    </w:p>
    <w:p w14:paraId="2333C73C" w14:textId="77777777" w:rsidR="00511244" w:rsidRDefault="00F856EF" w:rsidP="00954FA4">
      <w:pPr>
        <w:numPr>
          <w:ilvl w:val="0"/>
          <w:numId w:val="1"/>
        </w:numPr>
        <w:spacing w:before="100" w:beforeAutospacing="1" w:after="100" w:afterAutospacing="1" w:line="259" w:lineRule="auto"/>
        <w:rPr>
          <w:rFonts w:eastAsia="Calibri" w:cs="Calibri"/>
          <w:szCs w:val="22"/>
        </w:rPr>
      </w:pPr>
      <w:r>
        <w:rPr>
          <w:rFonts w:eastAsia="Calibri" w:cs="Calibri"/>
          <w:szCs w:val="22"/>
        </w:rPr>
        <w:t>Scaled supply: MtCO₂e premium “blue removals” over a decade under conservative MRV and robust safeguards.</w:t>
      </w:r>
    </w:p>
    <w:p w14:paraId="146EFE99" w14:textId="77777777" w:rsidR="00511244" w:rsidRDefault="00F856EF" w:rsidP="00954FA4">
      <w:pPr>
        <w:numPr>
          <w:ilvl w:val="0"/>
          <w:numId w:val="1"/>
        </w:numPr>
        <w:spacing w:before="100" w:beforeAutospacing="1" w:after="100" w:afterAutospacing="1" w:line="259" w:lineRule="auto"/>
        <w:rPr>
          <w:rFonts w:eastAsia="Calibri" w:cs="Calibri"/>
          <w:szCs w:val="22"/>
        </w:rPr>
      </w:pPr>
      <w:r>
        <w:rPr>
          <w:rFonts w:eastAsia="Calibri" w:cs="Calibri"/>
          <w:szCs w:val="22"/>
        </w:rPr>
        <w:t>Capacity &amp; readiness: Strengthened public/community capability to transact in VCM/Article 6, with authorization artefacts, VDR assets, and buyer pipelines moving to term-sheet and close.</w:t>
      </w:r>
    </w:p>
    <w:p w14:paraId="0129F719" w14:textId="77777777" w:rsidR="00511244" w:rsidRDefault="00F856EF">
      <w:pPr>
        <w:rPr>
          <w:rFonts w:eastAsia="Calibri" w:cs="Calibri"/>
          <w:b/>
          <w:szCs w:val="22"/>
        </w:rPr>
      </w:pPr>
      <w:r>
        <w:rPr>
          <w:rFonts w:eastAsia="Calibri" w:cs="Calibri"/>
          <w:b/>
          <w:szCs w:val="22"/>
        </w:rPr>
        <w:t xml:space="preserve">The service provider will include an adjusted work schedule by lot in its proposal: an optimization of the time to deliver the reports will be appreciated. If and when the service provider bids for several lots, the work schedules will also show dependencies across lots. </w:t>
      </w:r>
    </w:p>
    <w:p w14:paraId="41F92072" w14:textId="77777777" w:rsidR="00511244" w:rsidRDefault="00511244">
      <w:pPr>
        <w:rPr>
          <w:rFonts w:eastAsia="Calibri" w:cs="Calibri"/>
          <w:b/>
          <w:szCs w:val="22"/>
        </w:rPr>
      </w:pPr>
    </w:p>
    <w:p w14:paraId="0D5E8F42" w14:textId="77777777" w:rsidR="00511244" w:rsidRDefault="00F856EF">
      <w:pPr>
        <w:rPr>
          <w:rFonts w:eastAsia="Calibri" w:cs="Calibri"/>
          <w:szCs w:val="22"/>
        </w:rPr>
      </w:pPr>
      <w:r>
        <w:rPr>
          <w:rFonts w:eastAsia="Calibri" w:cs="Calibri"/>
          <w:szCs w:val="22"/>
        </w:rPr>
        <w:t>The deliverables and supporting information (eg. Questionnaire, surveys) must be sent in a digital format and independently on the agreed delivery date. The service provider shall provide all deliverables in accordance with the agreed schedule.</w:t>
      </w:r>
    </w:p>
    <w:p w14:paraId="7FAA8DBF" w14:textId="77777777" w:rsidR="00511244" w:rsidRDefault="00511244">
      <w:pPr>
        <w:rPr>
          <w:rFonts w:eastAsia="Calibri" w:cs="Calibri"/>
          <w:szCs w:val="22"/>
        </w:rPr>
      </w:pPr>
    </w:p>
    <w:p w14:paraId="4D0CD01F" w14:textId="77777777" w:rsidR="00511244" w:rsidRDefault="00F856EF">
      <w:pPr>
        <w:rPr>
          <w:rFonts w:eastAsia="Calibri" w:cs="Calibri"/>
          <w:szCs w:val="22"/>
        </w:rPr>
      </w:pPr>
      <w:r>
        <w:rPr>
          <w:rFonts w:eastAsia="Calibri" w:cs="Calibri"/>
          <w:szCs w:val="22"/>
        </w:rPr>
        <w:t>Please note:</w:t>
      </w:r>
    </w:p>
    <w:p w14:paraId="7F99194A" w14:textId="77777777" w:rsidR="00511244" w:rsidRDefault="00F856EF" w:rsidP="00954FA4">
      <w:pPr>
        <w:numPr>
          <w:ilvl w:val="0"/>
          <w:numId w:val="9"/>
        </w:numPr>
        <w:rPr>
          <w:rFonts w:eastAsia="Calibri" w:cs="Calibri"/>
          <w:szCs w:val="22"/>
        </w:rPr>
      </w:pPr>
      <w:r>
        <w:rPr>
          <w:rFonts w:eastAsia="Calibri" w:cs="Calibri"/>
          <w:szCs w:val="22"/>
        </w:rPr>
        <w:t>Validation of deliverables cannot be prejudged by the service provider: it necessarily takes the form of a written approval (e-mail) by the Euroclima project officer when the deliverables are deemed satisfactory.</w:t>
      </w:r>
    </w:p>
    <w:p w14:paraId="2F6C1888" w14:textId="77777777" w:rsidR="0062442E" w:rsidRDefault="00F856EF" w:rsidP="00954FA4">
      <w:pPr>
        <w:numPr>
          <w:ilvl w:val="0"/>
          <w:numId w:val="9"/>
        </w:numPr>
        <w:rPr>
          <w:rFonts w:eastAsia="Calibri" w:cs="Calibri"/>
          <w:szCs w:val="22"/>
        </w:rPr>
      </w:pPr>
      <w:r>
        <w:rPr>
          <w:rFonts w:eastAsia="Calibri" w:cs="Calibri"/>
          <w:szCs w:val="22"/>
        </w:rPr>
        <w:t xml:space="preserve">Both the Euroclima team, in consultation with the national technical focal point, and the contractor will do their utmost to ensure that the deliverables are validated as quickly as possible. </w:t>
      </w:r>
    </w:p>
    <w:p w14:paraId="60F5DB91" w14:textId="77777777" w:rsidR="00AF64B8" w:rsidRDefault="00AF64B8" w:rsidP="00954FA4">
      <w:pPr>
        <w:ind w:left="720"/>
        <w:rPr>
          <w:rFonts w:eastAsia="Calibri" w:cs="Calibri"/>
          <w:szCs w:val="22"/>
        </w:rPr>
      </w:pPr>
    </w:p>
    <w:p w14:paraId="52F5326D" w14:textId="77777777" w:rsidR="00E35EF9" w:rsidRPr="00954FA4" w:rsidRDefault="00E35EF9" w:rsidP="00AA29D4">
      <w:pPr>
        <w:pStyle w:val="Titre3"/>
      </w:pPr>
      <w:bookmarkStart w:id="266" w:name="_Toc215582738"/>
      <w:bookmarkStart w:id="267" w:name="_Toc215582812"/>
      <w:bookmarkStart w:id="268" w:name="_Toc215582886"/>
      <w:bookmarkStart w:id="269" w:name="_Toc215582961"/>
      <w:bookmarkStart w:id="270" w:name="_Toc215583045"/>
      <w:bookmarkStart w:id="271" w:name="_Toc215583119"/>
      <w:bookmarkStart w:id="272" w:name="_heading=h.pqj8ozgx5g"/>
      <w:bookmarkStart w:id="273" w:name="_Toc215580685"/>
      <w:bookmarkStart w:id="274" w:name="_Toc215580752"/>
      <w:bookmarkStart w:id="275" w:name="_Toc215580818"/>
      <w:bookmarkStart w:id="276" w:name="_Toc215581135"/>
      <w:bookmarkStart w:id="277" w:name="_Toc215581244"/>
      <w:bookmarkStart w:id="278" w:name="_Toc215581880"/>
      <w:bookmarkStart w:id="279" w:name="_Toc215581954"/>
      <w:bookmarkStart w:id="280" w:name="_Toc215582038"/>
      <w:bookmarkStart w:id="281" w:name="_Toc215583046"/>
      <w:bookmarkStart w:id="282" w:name="_Toc215583120"/>
      <w:bookmarkStart w:id="283" w:name="_Toc21558417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r w:rsidRPr="00954FA4">
        <w:t>Company-level qualifications</w:t>
      </w:r>
      <w:bookmarkEnd w:id="283"/>
      <w:r w:rsidRPr="00954FA4">
        <w:t xml:space="preserve"> </w:t>
      </w:r>
    </w:p>
    <w:p w14:paraId="239C56E4" w14:textId="77777777" w:rsidR="00E35EF9" w:rsidRDefault="00E35EF9" w:rsidP="00E35EF9">
      <w:pPr>
        <w:rPr>
          <w:rFonts w:eastAsia="Calibri"/>
        </w:rPr>
      </w:pPr>
    </w:p>
    <w:tbl>
      <w:tblPr>
        <w:tblStyle w:val="StGen5"/>
        <w:tblW w:w="0" w:type="auto"/>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57" w:type="dxa"/>
          <w:bottom w:w="57" w:type="dxa"/>
          <w:right w:w="57" w:type="dxa"/>
        </w:tblCellMar>
        <w:tblLook w:val="0600" w:firstRow="0" w:lastRow="0" w:firstColumn="0" w:lastColumn="0" w:noHBand="1" w:noVBand="1"/>
      </w:tblPr>
      <w:tblGrid>
        <w:gridCol w:w="1271"/>
        <w:gridCol w:w="4770"/>
        <w:gridCol w:w="3021"/>
      </w:tblGrid>
      <w:tr w:rsidR="00E35EF9" w14:paraId="1F98C8BE" w14:textId="77777777" w:rsidTr="00E35EF9">
        <w:trPr>
          <w:trHeight w:val="30"/>
        </w:trPr>
        <w:tc>
          <w:tcPr>
            <w:tcW w:w="127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FBE33C2" w14:textId="77777777" w:rsidR="00E35EF9" w:rsidRDefault="00E35EF9" w:rsidP="00E35EF9">
            <w:pPr>
              <w:rPr>
                <w:rFonts w:eastAsia="Calibri" w:cs="Calibri"/>
                <w:b/>
                <w:sz w:val="20"/>
                <w:szCs w:val="20"/>
              </w:rPr>
            </w:pPr>
            <w:r>
              <w:rPr>
                <w:rFonts w:eastAsia="Calibri" w:cs="Calibri"/>
                <w:b/>
                <w:sz w:val="20"/>
                <w:szCs w:val="20"/>
              </w:rPr>
              <w:t>Criterion</w:t>
            </w:r>
          </w:p>
        </w:tc>
        <w:tc>
          <w:tcPr>
            <w:tcW w:w="47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ED46586" w14:textId="77777777" w:rsidR="00E35EF9" w:rsidRDefault="00E35EF9" w:rsidP="00E35EF9">
            <w:pPr>
              <w:rPr>
                <w:rFonts w:eastAsia="Calibri" w:cs="Calibri"/>
                <w:b/>
                <w:sz w:val="20"/>
                <w:szCs w:val="20"/>
              </w:rPr>
            </w:pPr>
            <w:r>
              <w:rPr>
                <w:rFonts w:eastAsia="Calibri" w:cs="Calibri"/>
                <w:b/>
                <w:sz w:val="20"/>
                <w:szCs w:val="20"/>
              </w:rPr>
              <w:t>Scope and Requirement</w:t>
            </w:r>
          </w:p>
        </w:tc>
        <w:tc>
          <w:tcPr>
            <w:tcW w:w="302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547D3E5" w14:textId="77777777" w:rsidR="00E35EF9" w:rsidRDefault="00E35EF9" w:rsidP="00E35EF9">
            <w:pPr>
              <w:rPr>
                <w:rFonts w:eastAsia="Calibri" w:cs="Calibri"/>
                <w:b/>
                <w:sz w:val="20"/>
                <w:szCs w:val="20"/>
              </w:rPr>
            </w:pPr>
            <w:r>
              <w:rPr>
                <w:rFonts w:eastAsia="Calibri" w:cs="Calibri"/>
                <w:b/>
                <w:sz w:val="20"/>
                <w:szCs w:val="20"/>
              </w:rPr>
              <w:t xml:space="preserve">Illustration of Acceptable Evidence </w:t>
            </w:r>
          </w:p>
        </w:tc>
      </w:tr>
      <w:tr w:rsidR="00E35EF9" w14:paraId="37B0AD79" w14:textId="77777777" w:rsidTr="00E35EF9">
        <w:trPr>
          <w:trHeight w:val="15"/>
        </w:trPr>
        <w:tc>
          <w:tcPr>
            <w:tcW w:w="127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359DE9D" w14:textId="77777777" w:rsidR="00E35EF9" w:rsidRDefault="00E35EF9" w:rsidP="00E35EF9">
            <w:pPr>
              <w:rPr>
                <w:rFonts w:eastAsia="Calibri" w:cs="Calibri"/>
                <w:sz w:val="20"/>
                <w:szCs w:val="20"/>
              </w:rPr>
            </w:pPr>
            <w:r>
              <w:rPr>
                <w:rFonts w:eastAsia="Calibri" w:cs="Calibri"/>
                <w:sz w:val="20"/>
                <w:szCs w:val="20"/>
              </w:rPr>
              <w:t>Carbon market execution pedigree</w:t>
            </w:r>
          </w:p>
        </w:tc>
        <w:tc>
          <w:tcPr>
            <w:tcW w:w="47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9BE12B6" w14:textId="77777777" w:rsidR="00E35EF9" w:rsidRDefault="00E35EF9" w:rsidP="00E35EF9">
            <w:pPr>
              <w:rPr>
                <w:rFonts w:eastAsia="Calibri" w:cs="Calibri"/>
                <w:sz w:val="20"/>
                <w:szCs w:val="20"/>
              </w:rPr>
            </w:pPr>
            <w:r>
              <w:rPr>
                <w:rFonts w:eastAsia="Calibri" w:cs="Calibri"/>
                <w:sz w:val="20"/>
                <w:szCs w:val="20"/>
              </w:rPr>
              <w:t>Delivered carbon projects that reached validation/verification and issuance (VCM and/or Article 6).</w:t>
            </w:r>
          </w:p>
        </w:tc>
        <w:tc>
          <w:tcPr>
            <w:tcW w:w="302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BE0BC9D" w14:textId="77777777" w:rsidR="00E35EF9" w:rsidRDefault="00E35EF9" w:rsidP="00E35EF9">
            <w:pPr>
              <w:rPr>
                <w:rFonts w:eastAsia="Calibri" w:cs="Calibri"/>
                <w:sz w:val="20"/>
                <w:szCs w:val="20"/>
              </w:rPr>
            </w:pPr>
            <w:r>
              <w:rPr>
                <w:rFonts w:eastAsia="Calibri" w:cs="Calibri"/>
                <w:sz w:val="20"/>
                <w:szCs w:val="20"/>
              </w:rPr>
              <w:t>Registry links/IDs; verification statements; buyer confirmations/close letters; redacted ERPAs/ITMO MoUs.</w:t>
            </w:r>
          </w:p>
        </w:tc>
      </w:tr>
      <w:tr w:rsidR="00E35EF9" w14:paraId="6E264C86" w14:textId="77777777" w:rsidTr="00E35EF9">
        <w:trPr>
          <w:trHeight w:val="297"/>
        </w:trPr>
        <w:tc>
          <w:tcPr>
            <w:tcW w:w="127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FFBDE04" w14:textId="77777777" w:rsidR="00E35EF9" w:rsidRDefault="00E35EF9" w:rsidP="00E35EF9">
            <w:pPr>
              <w:rPr>
                <w:rFonts w:eastAsia="Calibri" w:cs="Calibri"/>
                <w:sz w:val="20"/>
                <w:szCs w:val="20"/>
              </w:rPr>
            </w:pPr>
            <w:r>
              <w:rPr>
                <w:rFonts w:eastAsia="Calibri" w:cs="Calibri"/>
                <w:sz w:val="20"/>
                <w:szCs w:val="20"/>
              </w:rPr>
              <w:t>MRV operating capability</w:t>
            </w:r>
          </w:p>
        </w:tc>
        <w:tc>
          <w:tcPr>
            <w:tcW w:w="47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C80F7E0" w14:textId="77777777" w:rsidR="00E35EF9" w:rsidRDefault="00E35EF9" w:rsidP="00E35EF9">
            <w:pPr>
              <w:rPr>
                <w:rFonts w:eastAsia="Calibri" w:cs="Calibri"/>
                <w:sz w:val="20"/>
                <w:szCs w:val="20"/>
              </w:rPr>
            </w:pPr>
            <w:r>
              <w:rPr>
                <w:rFonts w:eastAsia="Calibri" w:cs="Calibri"/>
                <w:sz w:val="20"/>
                <w:szCs w:val="20"/>
              </w:rPr>
              <w:t>Ability to design, implement, QA MRV and resolve CARs/FARs across sectors.</w:t>
            </w:r>
          </w:p>
        </w:tc>
        <w:tc>
          <w:tcPr>
            <w:tcW w:w="302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AB21D9A" w14:textId="77777777" w:rsidR="00E35EF9" w:rsidRDefault="00E35EF9" w:rsidP="00E35EF9">
            <w:pPr>
              <w:rPr>
                <w:rFonts w:eastAsia="Calibri" w:cs="Calibri"/>
                <w:sz w:val="20"/>
                <w:szCs w:val="20"/>
              </w:rPr>
            </w:pPr>
            <w:r>
              <w:rPr>
                <w:rFonts w:eastAsia="Calibri" w:cs="Calibri"/>
                <w:sz w:val="20"/>
                <w:szCs w:val="20"/>
              </w:rPr>
              <w:t>MRV plans, verifier correspondence, CAR/FAR close-outs, sampling/QC SOPs.</w:t>
            </w:r>
          </w:p>
        </w:tc>
      </w:tr>
      <w:tr w:rsidR="00E35EF9" w14:paraId="5F587F76" w14:textId="77777777" w:rsidTr="00E35EF9">
        <w:trPr>
          <w:trHeight w:val="161"/>
        </w:trPr>
        <w:tc>
          <w:tcPr>
            <w:tcW w:w="127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E5297A1" w14:textId="77777777" w:rsidR="00E35EF9" w:rsidRDefault="00E35EF9" w:rsidP="00E35EF9">
            <w:pPr>
              <w:rPr>
                <w:rFonts w:eastAsia="Calibri" w:cs="Calibri"/>
                <w:sz w:val="20"/>
                <w:szCs w:val="20"/>
              </w:rPr>
            </w:pPr>
            <w:r>
              <w:rPr>
                <w:rFonts w:eastAsia="Calibri" w:cs="Calibri"/>
                <w:sz w:val="20"/>
                <w:szCs w:val="20"/>
              </w:rPr>
              <w:t>Legal/policy fluency</w:t>
            </w:r>
          </w:p>
        </w:tc>
        <w:tc>
          <w:tcPr>
            <w:tcW w:w="47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18FEB81" w14:textId="77777777" w:rsidR="00E35EF9" w:rsidRDefault="00E35EF9" w:rsidP="00E35EF9">
            <w:pPr>
              <w:rPr>
                <w:rFonts w:eastAsia="Calibri" w:cs="Calibri"/>
                <w:sz w:val="20"/>
                <w:szCs w:val="20"/>
              </w:rPr>
            </w:pPr>
            <w:r>
              <w:rPr>
                <w:rFonts w:eastAsia="Calibri" w:cs="Calibri"/>
                <w:sz w:val="20"/>
                <w:szCs w:val="20"/>
              </w:rPr>
              <w:t>Delivery of authorization (LoA) workflows, CA handling, registry specs, benefit-sharing, FPIC/gender/biodiversity safeguards adopted/piloted by public entities.</w:t>
            </w:r>
          </w:p>
        </w:tc>
        <w:tc>
          <w:tcPr>
            <w:tcW w:w="302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94AA2E9" w14:textId="77777777" w:rsidR="00E35EF9" w:rsidRDefault="00E35EF9" w:rsidP="00E35EF9">
            <w:pPr>
              <w:rPr>
                <w:rFonts w:eastAsia="Calibri" w:cs="Calibri"/>
                <w:sz w:val="20"/>
                <w:szCs w:val="20"/>
              </w:rPr>
            </w:pPr>
            <w:r>
              <w:rPr>
                <w:rFonts w:eastAsia="Calibri" w:cs="Calibri"/>
                <w:sz w:val="20"/>
                <w:szCs w:val="20"/>
              </w:rPr>
              <w:t>Adopted SOPs, legal memos, benefit-sharing templates, safeguards protocols, evidence of government acceptance.</w:t>
            </w:r>
          </w:p>
        </w:tc>
      </w:tr>
      <w:tr w:rsidR="00E35EF9" w14:paraId="14D54B52" w14:textId="77777777" w:rsidTr="00E35EF9">
        <w:trPr>
          <w:trHeight w:val="823"/>
        </w:trPr>
        <w:tc>
          <w:tcPr>
            <w:tcW w:w="127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11EC242" w14:textId="77777777" w:rsidR="00E35EF9" w:rsidRDefault="00E35EF9" w:rsidP="00E35EF9">
            <w:pPr>
              <w:rPr>
                <w:rFonts w:eastAsia="Calibri" w:cs="Calibri"/>
                <w:sz w:val="20"/>
                <w:szCs w:val="20"/>
              </w:rPr>
            </w:pPr>
            <w:r>
              <w:rPr>
                <w:rFonts w:eastAsia="Calibri" w:cs="Calibri"/>
                <w:sz w:val="20"/>
                <w:szCs w:val="20"/>
              </w:rPr>
              <w:t>Finance &amp; bankability</w:t>
            </w:r>
          </w:p>
        </w:tc>
        <w:tc>
          <w:tcPr>
            <w:tcW w:w="47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40F497F" w14:textId="77777777" w:rsidR="00E35EF9" w:rsidRDefault="00E35EF9" w:rsidP="00E35EF9">
            <w:pPr>
              <w:rPr>
                <w:rFonts w:eastAsia="Calibri" w:cs="Calibri"/>
                <w:sz w:val="20"/>
                <w:szCs w:val="20"/>
              </w:rPr>
            </w:pPr>
            <w:r>
              <w:rPr>
                <w:rFonts w:eastAsia="Calibri" w:cs="Calibri"/>
                <w:sz w:val="20"/>
                <w:szCs w:val="20"/>
              </w:rPr>
              <w:t>Production of lender/investor-grade models; blended-finance structures; term sheets; market sounding with named counterparties.</w:t>
            </w:r>
          </w:p>
        </w:tc>
        <w:tc>
          <w:tcPr>
            <w:tcW w:w="302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9838015" w14:textId="77777777" w:rsidR="00E35EF9" w:rsidRDefault="00E35EF9" w:rsidP="00E35EF9">
            <w:pPr>
              <w:rPr>
                <w:rFonts w:eastAsia="Calibri" w:cs="Calibri"/>
                <w:sz w:val="20"/>
                <w:szCs w:val="20"/>
              </w:rPr>
            </w:pPr>
            <w:r>
              <w:rPr>
                <w:rFonts w:eastAsia="Calibri" w:cs="Calibri"/>
                <w:sz w:val="20"/>
                <w:szCs w:val="20"/>
              </w:rPr>
              <w:t>Fully linked models (xlsx + doc notes), financing structures, draft term sheets, sounding logs/NDA list.</w:t>
            </w:r>
          </w:p>
        </w:tc>
      </w:tr>
      <w:tr w:rsidR="00E35EF9" w14:paraId="6EA11ED8" w14:textId="77777777" w:rsidTr="00E35EF9">
        <w:trPr>
          <w:trHeight w:val="720"/>
        </w:trPr>
        <w:tc>
          <w:tcPr>
            <w:tcW w:w="127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5B74A47" w14:textId="77777777" w:rsidR="00E35EF9" w:rsidRDefault="00E35EF9" w:rsidP="00E35EF9">
            <w:pPr>
              <w:rPr>
                <w:rFonts w:eastAsia="Calibri" w:cs="Calibri"/>
                <w:sz w:val="20"/>
                <w:szCs w:val="20"/>
              </w:rPr>
            </w:pPr>
            <w:r>
              <w:rPr>
                <w:rFonts w:eastAsia="Calibri" w:cs="Calibri"/>
                <w:sz w:val="20"/>
                <w:szCs w:val="20"/>
              </w:rPr>
              <w:t>Stakeholder delivery track</w:t>
            </w:r>
          </w:p>
        </w:tc>
        <w:tc>
          <w:tcPr>
            <w:tcW w:w="47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3A95630" w14:textId="77777777" w:rsidR="00E35EF9" w:rsidRDefault="00E35EF9" w:rsidP="00E35EF9">
            <w:pPr>
              <w:rPr>
                <w:rFonts w:eastAsia="Calibri" w:cs="Calibri"/>
                <w:sz w:val="20"/>
                <w:szCs w:val="20"/>
              </w:rPr>
            </w:pPr>
            <w:r>
              <w:rPr>
                <w:rFonts w:eastAsia="Calibri" w:cs="Calibri"/>
                <w:sz w:val="20"/>
                <w:szCs w:val="20"/>
              </w:rPr>
              <w:t>Inclusive engagement in SIDS/LDCs (FPIC trails, grievance pathways).</w:t>
            </w:r>
          </w:p>
        </w:tc>
        <w:tc>
          <w:tcPr>
            <w:tcW w:w="302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25C6BD2" w14:textId="77777777" w:rsidR="00E35EF9" w:rsidRDefault="00E35EF9" w:rsidP="00E35EF9">
            <w:pPr>
              <w:rPr>
                <w:rFonts w:eastAsia="Calibri" w:cs="Calibri"/>
                <w:sz w:val="20"/>
                <w:szCs w:val="20"/>
              </w:rPr>
            </w:pPr>
            <w:r>
              <w:rPr>
                <w:rFonts w:eastAsia="Calibri" w:cs="Calibri"/>
                <w:sz w:val="20"/>
                <w:szCs w:val="20"/>
              </w:rPr>
              <w:t>Stakeholder registers, FPIC documentation, grievance logs, meeting reports.</w:t>
            </w:r>
          </w:p>
        </w:tc>
      </w:tr>
    </w:tbl>
    <w:p w14:paraId="36293037" w14:textId="77777777" w:rsidR="00E35EF9" w:rsidRPr="00954FA4" w:rsidRDefault="00E35EF9" w:rsidP="00AA29D4">
      <w:pPr>
        <w:pStyle w:val="Titre3"/>
      </w:pPr>
      <w:bookmarkStart w:id="284" w:name="_Toc215584176"/>
      <w:r w:rsidRPr="00954FA4">
        <w:t>Expert-level qualifications</w:t>
      </w:r>
      <w:bookmarkEnd w:id="284"/>
    </w:p>
    <w:p w14:paraId="652B8F9C" w14:textId="77777777" w:rsidR="00E35EF9" w:rsidRDefault="00E35EF9" w:rsidP="00E35EF9">
      <w:pPr>
        <w:rPr>
          <w:rFonts w:eastAsia="Calibri" w:cs="Calibri"/>
          <w:szCs w:val="22"/>
        </w:rPr>
      </w:pPr>
    </w:p>
    <w:tbl>
      <w:tblPr>
        <w:tblStyle w:val="StGen6"/>
        <w:tblW w:w="0" w:type="auto"/>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600" w:firstRow="0" w:lastRow="0" w:firstColumn="0" w:lastColumn="0" w:noHBand="1" w:noVBand="1"/>
      </w:tblPr>
      <w:tblGrid>
        <w:gridCol w:w="1271"/>
        <w:gridCol w:w="5245"/>
        <w:gridCol w:w="2546"/>
      </w:tblGrid>
      <w:tr w:rsidR="00E35EF9" w14:paraId="011B2D86" w14:textId="77777777" w:rsidTr="00954FA4">
        <w:trPr>
          <w:trHeight w:val="500"/>
        </w:trPr>
        <w:tc>
          <w:tcPr>
            <w:tcW w:w="127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3314783" w14:textId="77777777" w:rsidR="00E35EF9" w:rsidRDefault="00E35EF9" w:rsidP="00E35EF9">
            <w:pPr>
              <w:rPr>
                <w:rFonts w:eastAsia="Calibri" w:cs="Calibri"/>
                <w:sz w:val="20"/>
                <w:szCs w:val="20"/>
              </w:rPr>
            </w:pPr>
            <w:r>
              <w:rPr>
                <w:rFonts w:eastAsia="Calibri" w:cs="Calibri"/>
                <w:b/>
                <w:sz w:val="20"/>
                <w:szCs w:val="20"/>
              </w:rPr>
              <w:t>Role</w:t>
            </w:r>
          </w:p>
        </w:tc>
        <w:tc>
          <w:tcPr>
            <w:tcW w:w="524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4913F63" w14:textId="77777777" w:rsidR="00E35EF9" w:rsidRDefault="00E35EF9" w:rsidP="00E35EF9">
            <w:pPr>
              <w:rPr>
                <w:rFonts w:eastAsia="Calibri" w:cs="Calibri"/>
                <w:sz w:val="20"/>
                <w:szCs w:val="20"/>
              </w:rPr>
            </w:pPr>
            <w:r>
              <w:rPr>
                <w:rFonts w:eastAsia="Calibri" w:cs="Calibri"/>
                <w:b/>
                <w:sz w:val="20"/>
                <w:szCs w:val="20"/>
              </w:rPr>
              <w:t>Scope and Requirement</w:t>
            </w:r>
          </w:p>
        </w:tc>
        <w:tc>
          <w:tcPr>
            <w:tcW w:w="2546"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33987C9" w14:textId="77777777" w:rsidR="00E35EF9" w:rsidRDefault="00E35EF9" w:rsidP="00E35EF9">
            <w:pPr>
              <w:rPr>
                <w:rFonts w:eastAsia="Calibri" w:cs="Calibri"/>
                <w:sz w:val="20"/>
                <w:szCs w:val="20"/>
              </w:rPr>
            </w:pPr>
            <w:r>
              <w:rPr>
                <w:rFonts w:eastAsia="Calibri" w:cs="Calibri"/>
                <w:b/>
                <w:sz w:val="20"/>
                <w:szCs w:val="20"/>
              </w:rPr>
              <w:t>Illustration of Acceptable Evidence</w:t>
            </w:r>
          </w:p>
        </w:tc>
      </w:tr>
      <w:tr w:rsidR="00E35EF9" w14:paraId="19B02D2E" w14:textId="77777777" w:rsidTr="00954FA4">
        <w:trPr>
          <w:trHeight w:val="860"/>
        </w:trPr>
        <w:tc>
          <w:tcPr>
            <w:tcW w:w="127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AAE18C4" w14:textId="77777777" w:rsidR="00E35EF9" w:rsidRDefault="00E35EF9" w:rsidP="00E35EF9">
            <w:pPr>
              <w:rPr>
                <w:rFonts w:eastAsia="Calibri" w:cs="Calibri"/>
                <w:sz w:val="20"/>
                <w:szCs w:val="20"/>
              </w:rPr>
            </w:pPr>
            <w:r>
              <w:rPr>
                <w:rFonts w:eastAsia="Calibri" w:cs="Calibri"/>
                <w:sz w:val="20"/>
                <w:szCs w:val="20"/>
              </w:rPr>
              <w:t>Team Leader / Project Director</w:t>
            </w:r>
          </w:p>
        </w:tc>
        <w:tc>
          <w:tcPr>
            <w:tcW w:w="524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3F8DBB0" w14:textId="77777777" w:rsidR="00E35EF9" w:rsidRDefault="00E35EF9" w:rsidP="00E35EF9">
            <w:pPr>
              <w:rPr>
                <w:rFonts w:eastAsia="Calibri" w:cs="Calibri"/>
                <w:sz w:val="20"/>
                <w:szCs w:val="20"/>
              </w:rPr>
            </w:pPr>
            <w:r>
              <w:rPr>
                <w:rFonts w:eastAsia="Calibri" w:cs="Calibri"/>
                <w:sz w:val="20"/>
                <w:szCs w:val="20"/>
              </w:rPr>
              <w:t>10+ years in carbon markets/climate finance; led multi-disciplinary teams to issuance or transaction close.</w:t>
            </w:r>
          </w:p>
          <w:p w14:paraId="0D10D508" w14:textId="77777777" w:rsidR="00E35EF9" w:rsidRDefault="00E35EF9" w:rsidP="00E35EF9">
            <w:pPr>
              <w:rPr>
                <w:rFonts w:eastAsia="Calibri" w:cs="Calibri"/>
                <w:sz w:val="20"/>
                <w:szCs w:val="20"/>
              </w:rPr>
            </w:pPr>
            <w:r>
              <w:rPr>
                <w:rFonts w:eastAsia="Calibri" w:cs="Calibri"/>
                <w:sz w:val="20"/>
                <w:szCs w:val="20"/>
              </w:rPr>
              <w:t>Accountable for quality assurance, client interface, and integration across legal/MRV/finance workstreams.</w:t>
            </w:r>
          </w:p>
        </w:tc>
        <w:tc>
          <w:tcPr>
            <w:tcW w:w="2546"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9C946DB" w14:textId="77777777" w:rsidR="00E35EF9" w:rsidRDefault="00E35EF9" w:rsidP="00E35EF9">
            <w:pPr>
              <w:rPr>
                <w:rFonts w:eastAsia="Calibri" w:cs="Calibri"/>
                <w:sz w:val="20"/>
                <w:szCs w:val="20"/>
              </w:rPr>
            </w:pPr>
            <w:r>
              <w:rPr>
                <w:rFonts w:eastAsia="Calibri" w:cs="Calibri"/>
                <w:sz w:val="20"/>
                <w:szCs w:val="20"/>
              </w:rPr>
              <w:t>Signed CV; project list with registry IDs or buyer letters; role described in TOR deliverables; references</w:t>
            </w:r>
          </w:p>
        </w:tc>
      </w:tr>
      <w:tr w:rsidR="00E35EF9" w14:paraId="2A0C8BFC" w14:textId="77777777" w:rsidTr="00954FA4">
        <w:trPr>
          <w:trHeight w:val="1310"/>
        </w:trPr>
        <w:tc>
          <w:tcPr>
            <w:tcW w:w="127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6C20D96" w14:textId="77777777" w:rsidR="00E35EF9" w:rsidRDefault="00E35EF9" w:rsidP="00E35EF9">
            <w:pPr>
              <w:rPr>
                <w:rFonts w:eastAsia="Calibri" w:cs="Calibri"/>
                <w:sz w:val="20"/>
                <w:szCs w:val="20"/>
              </w:rPr>
            </w:pPr>
            <w:r>
              <w:rPr>
                <w:rFonts w:eastAsia="Calibri" w:cs="Calibri"/>
                <w:sz w:val="20"/>
                <w:szCs w:val="20"/>
              </w:rPr>
              <w:t>Bankability / Deal-Structuring Specialist</w:t>
            </w:r>
          </w:p>
        </w:tc>
        <w:tc>
          <w:tcPr>
            <w:tcW w:w="524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D8FFF19" w14:textId="77777777" w:rsidR="00E35EF9" w:rsidRDefault="00E35EF9" w:rsidP="00E35EF9">
            <w:pPr>
              <w:rPr>
                <w:rFonts w:eastAsia="Calibri" w:cs="Calibri"/>
                <w:sz w:val="20"/>
                <w:szCs w:val="20"/>
              </w:rPr>
            </w:pPr>
            <w:r>
              <w:rPr>
                <w:rFonts w:eastAsia="Calibri" w:cs="Calibri"/>
                <w:sz w:val="20"/>
                <w:szCs w:val="20"/>
              </w:rPr>
              <w:t>Background in project finance/PPPs/investment banking; builds auditable models (DSCR/LLCR, waterfalls, reserves; FX/price sensitivities). Tariff/credit-enhancement design; CP/CSA lists for PPP/DFI pathways.</w:t>
            </w:r>
          </w:p>
          <w:p w14:paraId="083A2020" w14:textId="77777777" w:rsidR="00E35EF9" w:rsidRDefault="00E35EF9" w:rsidP="00E35EF9">
            <w:pPr>
              <w:rPr>
                <w:rFonts w:eastAsia="Calibri" w:cs="Calibri"/>
                <w:sz w:val="20"/>
                <w:szCs w:val="20"/>
              </w:rPr>
            </w:pPr>
            <w:r>
              <w:rPr>
                <w:rFonts w:eastAsia="Calibri" w:cs="Calibri"/>
                <w:sz w:val="20"/>
                <w:szCs w:val="20"/>
              </w:rPr>
              <w:t>Drafts/negotiates ERPAs/ITMO term sheets, runs market sounding, and aligns structures with DFI/lender requirements.  LoA packages, CA accounting narratives, sovereign and corporate buyer engagement.</w:t>
            </w:r>
          </w:p>
          <w:p w14:paraId="38EF2E63" w14:textId="77777777" w:rsidR="00E35EF9" w:rsidRDefault="00E35EF9" w:rsidP="00E35EF9">
            <w:pPr>
              <w:rPr>
                <w:rFonts w:eastAsia="Calibri" w:cs="Calibri"/>
                <w:sz w:val="20"/>
                <w:szCs w:val="20"/>
              </w:rPr>
            </w:pPr>
            <w:r>
              <w:rPr>
                <w:rFonts w:eastAsia="Calibri" w:cs="Calibri"/>
                <w:sz w:val="20"/>
                <w:szCs w:val="20"/>
              </w:rPr>
              <w:t>Runs buyer road-shows: curates MoUs, and prepares diligence packs.</w:t>
            </w:r>
          </w:p>
        </w:tc>
        <w:tc>
          <w:tcPr>
            <w:tcW w:w="2546"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AD35FBC" w14:textId="77777777" w:rsidR="00E35EF9" w:rsidRDefault="00E35EF9" w:rsidP="00E35EF9">
            <w:pPr>
              <w:rPr>
                <w:rFonts w:eastAsia="Calibri" w:cs="Calibri"/>
                <w:sz w:val="20"/>
                <w:szCs w:val="20"/>
              </w:rPr>
            </w:pPr>
            <w:r>
              <w:rPr>
                <w:rFonts w:eastAsia="Calibri" w:cs="Calibri"/>
                <w:sz w:val="20"/>
                <w:szCs w:val="20"/>
              </w:rPr>
              <w:t>Excel models + model notes; lender feedback; DFI/PPP submissions</w:t>
            </w:r>
          </w:p>
        </w:tc>
      </w:tr>
      <w:tr w:rsidR="00E35EF9" w14:paraId="02BB4581" w14:textId="77777777" w:rsidTr="00954FA4">
        <w:trPr>
          <w:trHeight w:val="1310"/>
        </w:trPr>
        <w:tc>
          <w:tcPr>
            <w:tcW w:w="127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E631079" w14:textId="77777777" w:rsidR="00E35EF9" w:rsidRDefault="00E35EF9" w:rsidP="00E35EF9">
            <w:pPr>
              <w:rPr>
                <w:rFonts w:eastAsia="Calibri" w:cs="Calibri"/>
                <w:sz w:val="20"/>
                <w:szCs w:val="20"/>
              </w:rPr>
            </w:pPr>
            <w:r>
              <w:rPr>
                <w:rFonts w:eastAsia="Calibri" w:cs="Calibri"/>
                <w:sz w:val="20"/>
                <w:szCs w:val="20"/>
              </w:rPr>
              <w:t>MRV &amp; Carbon Accounting Lead</w:t>
            </w:r>
          </w:p>
        </w:tc>
        <w:tc>
          <w:tcPr>
            <w:tcW w:w="524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97BC832" w14:textId="77777777" w:rsidR="00E35EF9" w:rsidRDefault="00E35EF9" w:rsidP="00E35EF9">
            <w:pPr>
              <w:rPr>
                <w:rFonts w:eastAsia="Calibri" w:cs="Calibri"/>
                <w:sz w:val="20"/>
                <w:szCs w:val="20"/>
              </w:rPr>
            </w:pPr>
            <w:r>
              <w:rPr>
                <w:rFonts w:eastAsia="Calibri" w:cs="Calibri"/>
                <w:sz w:val="20"/>
                <w:szCs w:val="20"/>
              </w:rPr>
              <w:t>Hands-on application of Verra/GS/Article 6 methods; addresses CARs/FARs, sets conservative baselines, and designs monitoring plans and reports that verifiers accept.</w:t>
            </w:r>
          </w:p>
          <w:p w14:paraId="1CBC28FE" w14:textId="77777777" w:rsidR="00E35EF9" w:rsidRDefault="00E35EF9" w:rsidP="00E35EF9">
            <w:pPr>
              <w:rPr>
                <w:rFonts w:eastAsia="Calibri" w:cs="Calibri"/>
                <w:sz w:val="20"/>
                <w:szCs w:val="20"/>
              </w:rPr>
            </w:pPr>
            <w:r>
              <w:rPr>
                <w:rFonts w:eastAsia="Calibri" w:cs="Calibri"/>
                <w:sz w:val="20"/>
                <w:szCs w:val="20"/>
              </w:rPr>
              <w:t>Deep understanding and real experience on leakage tools used by the main registries and as well the scientific behind it to contribute to real and accurate leakage modelling</w:t>
            </w:r>
          </w:p>
          <w:p w14:paraId="797D5171" w14:textId="77777777" w:rsidR="00E35EF9" w:rsidRDefault="00E35EF9" w:rsidP="00E35EF9">
            <w:pPr>
              <w:rPr>
                <w:rFonts w:eastAsia="Calibri" w:cs="Calibri"/>
                <w:sz w:val="20"/>
                <w:szCs w:val="20"/>
              </w:rPr>
            </w:pPr>
            <w:r>
              <w:rPr>
                <w:rFonts w:eastAsia="Calibri" w:cs="Calibri"/>
                <w:sz w:val="20"/>
                <w:szCs w:val="20"/>
              </w:rPr>
              <w:t>High comprehension of the permanence risk analysis using data protocols and how to apply those risks and how to mitigate.</w:t>
            </w:r>
          </w:p>
          <w:p w14:paraId="57AA4C98" w14:textId="77777777" w:rsidR="00E35EF9" w:rsidRDefault="00E35EF9" w:rsidP="00E35EF9">
            <w:pPr>
              <w:rPr>
                <w:rFonts w:eastAsia="Calibri" w:cs="Calibri"/>
                <w:sz w:val="20"/>
                <w:szCs w:val="20"/>
              </w:rPr>
            </w:pPr>
            <w:r>
              <w:rPr>
                <w:rFonts w:eastAsia="Calibri" w:cs="Calibri"/>
                <w:sz w:val="20"/>
                <w:szCs w:val="20"/>
              </w:rPr>
              <w:t>Ensures MRV data flows align with registry events and authorization/CA procedures. Harmonises national/academic/RS datasets; delivers uncertainty-bounded stock/sequestration layers and restoration opportunity maps.</w:t>
            </w:r>
          </w:p>
        </w:tc>
        <w:tc>
          <w:tcPr>
            <w:tcW w:w="2546"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B493677" w14:textId="77777777" w:rsidR="00E35EF9" w:rsidRDefault="00E35EF9" w:rsidP="00E35EF9">
            <w:pPr>
              <w:rPr>
                <w:rFonts w:eastAsia="Calibri" w:cs="Calibri"/>
                <w:sz w:val="20"/>
                <w:szCs w:val="20"/>
              </w:rPr>
            </w:pPr>
            <w:r>
              <w:rPr>
                <w:rFonts w:eastAsia="Calibri" w:cs="Calibri"/>
                <w:sz w:val="20"/>
                <w:szCs w:val="20"/>
              </w:rPr>
              <w:t>Verification statements; CAR/FAR close-out records; MRV plans/checklists</w:t>
            </w:r>
          </w:p>
        </w:tc>
      </w:tr>
      <w:tr w:rsidR="00E35EF9" w14:paraId="13B01D8E" w14:textId="77777777" w:rsidTr="00954FA4">
        <w:trPr>
          <w:trHeight w:val="1310"/>
        </w:trPr>
        <w:tc>
          <w:tcPr>
            <w:tcW w:w="127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5662A45" w14:textId="77777777" w:rsidR="00E35EF9" w:rsidRDefault="00E35EF9" w:rsidP="00E35EF9">
            <w:pPr>
              <w:rPr>
                <w:rFonts w:eastAsia="Calibri" w:cs="Calibri"/>
                <w:sz w:val="20"/>
                <w:szCs w:val="20"/>
              </w:rPr>
            </w:pPr>
            <w:r>
              <w:rPr>
                <w:rFonts w:eastAsia="Calibri" w:cs="Calibri"/>
                <w:sz w:val="20"/>
                <w:szCs w:val="20"/>
              </w:rPr>
              <w:t xml:space="preserve">Legal / Policy Advisor </w:t>
            </w:r>
          </w:p>
        </w:tc>
        <w:tc>
          <w:tcPr>
            <w:tcW w:w="524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B70930E" w14:textId="77777777" w:rsidR="00E35EF9" w:rsidRDefault="00E35EF9" w:rsidP="00E35EF9">
            <w:pPr>
              <w:rPr>
                <w:rFonts w:eastAsia="Calibri" w:cs="Calibri"/>
                <w:sz w:val="20"/>
                <w:szCs w:val="20"/>
              </w:rPr>
            </w:pPr>
            <w:r>
              <w:rPr>
                <w:rFonts w:eastAsia="Calibri" w:cs="Calibri"/>
                <w:sz w:val="20"/>
                <w:szCs w:val="20"/>
              </w:rPr>
              <w:t>Designs authorization (LoA) SOPs, corresponding-adjustment routines, registry legal hooks, and benefit-sharing clauses; embeds FPIC/gender/biodiversity safeguards.</w:t>
            </w:r>
          </w:p>
          <w:p w14:paraId="48C63F7A" w14:textId="77777777" w:rsidR="00E35EF9" w:rsidRDefault="00E35EF9" w:rsidP="00E35EF9">
            <w:pPr>
              <w:rPr>
                <w:rFonts w:eastAsia="Calibri" w:cs="Calibri"/>
                <w:sz w:val="20"/>
                <w:szCs w:val="20"/>
              </w:rPr>
            </w:pPr>
            <w:r>
              <w:rPr>
                <w:rFonts w:eastAsia="Calibri" w:cs="Calibri"/>
                <w:sz w:val="20"/>
                <w:szCs w:val="20"/>
              </w:rPr>
              <w:t>Drafts SPV/tenure instruments and grievance pathways suited to coastal/forest/rural contexts.</w:t>
            </w:r>
          </w:p>
        </w:tc>
        <w:tc>
          <w:tcPr>
            <w:tcW w:w="2546"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87DF86B" w14:textId="77777777" w:rsidR="00E35EF9" w:rsidRDefault="00E35EF9" w:rsidP="00E35EF9">
            <w:pPr>
              <w:rPr>
                <w:rFonts w:eastAsia="Calibri" w:cs="Calibri"/>
                <w:sz w:val="20"/>
                <w:szCs w:val="20"/>
              </w:rPr>
            </w:pPr>
            <w:r>
              <w:rPr>
                <w:rFonts w:eastAsia="Calibri" w:cs="Calibri"/>
                <w:sz w:val="20"/>
                <w:szCs w:val="20"/>
              </w:rPr>
              <w:t xml:space="preserve">LoA SOPs; CA memos; registry legal notes </w:t>
            </w:r>
          </w:p>
        </w:tc>
      </w:tr>
      <w:tr w:rsidR="00E35EF9" w14:paraId="4CC669DE" w14:textId="77777777" w:rsidTr="00954FA4">
        <w:trPr>
          <w:trHeight w:val="15"/>
        </w:trPr>
        <w:tc>
          <w:tcPr>
            <w:tcW w:w="127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66A8DA7" w14:textId="77777777" w:rsidR="00E35EF9" w:rsidRDefault="00E35EF9" w:rsidP="00E35EF9">
            <w:pPr>
              <w:spacing w:before="240" w:after="240"/>
              <w:rPr>
                <w:rFonts w:eastAsia="Calibri" w:cs="Calibri"/>
                <w:sz w:val="20"/>
                <w:szCs w:val="20"/>
              </w:rPr>
            </w:pPr>
            <w:r>
              <w:rPr>
                <w:rFonts w:eastAsia="Calibri" w:cs="Calibri"/>
                <w:sz w:val="20"/>
                <w:szCs w:val="20"/>
              </w:rPr>
              <w:t xml:space="preserve">Institutional / Community Engagement Consultant </w:t>
            </w:r>
          </w:p>
        </w:tc>
        <w:tc>
          <w:tcPr>
            <w:tcW w:w="524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0C91AEF" w14:textId="77777777" w:rsidR="00E35EF9" w:rsidRDefault="00E35EF9" w:rsidP="00E35EF9">
            <w:pPr>
              <w:rPr>
                <w:rFonts w:eastAsia="Calibri" w:cs="Calibri"/>
                <w:sz w:val="20"/>
                <w:szCs w:val="20"/>
              </w:rPr>
            </w:pPr>
            <w:r>
              <w:rPr>
                <w:rFonts w:eastAsia="Calibri" w:cs="Calibri"/>
                <w:sz w:val="20"/>
                <w:szCs w:val="20"/>
              </w:rPr>
              <w:t>Specialist(s) bridging institutional/legal/social realities; curates stakeholders, documents FPIC, and ensures alignment with national strategies and NDC targets.</w:t>
            </w:r>
          </w:p>
        </w:tc>
        <w:tc>
          <w:tcPr>
            <w:tcW w:w="2546"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E1AFF71" w14:textId="77777777" w:rsidR="00E35EF9" w:rsidRDefault="00E35EF9" w:rsidP="00E35EF9">
            <w:pPr>
              <w:rPr>
                <w:rFonts w:eastAsia="Calibri" w:cs="Calibri"/>
                <w:sz w:val="20"/>
                <w:szCs w:val="20"/>
              </w:rPr>
            </w:pPr>
            <w:r>
              <w:rPr>
                <w:rFonts w:eastAsia="Calibri" w:cs="Calibri"/>
                <w:sz w:val="20"/>
                <w:szCs w:val="20"/>
              </w:rPr>
              <w:t>CV; attendance logs; FPIC forms; issues logs; meeting minutes</w:t>
            </w:r>
          </w:p>
        </w:tc>
      </w:tr>
      <w:tr w:rsidR="00E35EF9" w14:paraId="3F4A28B1" w14:textId="77777777" w:rsidTr="00954FA4">
        <w:trPr>
          <w:trHeight w:val="1310"/>
        </w:trPr>
        <w:tc>
          <w:tcPr>
            <w:tcW w:w="127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2D83EFD" w14:textId="77777777" w:rsidR="00E35EF9" w:rsidRDefault="00E35EF9" w:rsidP="00E35EF9">
            <w:pPr>
              <w:spacing w:before="240" w:after="240"/>
              <w:rPr>
                <w:rFonts w:eastAsia="Calibri" w:cs="Calibri"/>
                <w:sz w:val="20"/>
                <w:szCs w:val="20"/>
              </w:rPr>
            </w:pPr>
            <w:r>
              <w:rPr>
                <w:rFonts w:eastAsia="Calibri" w:cs="Calibri"/>
                <w:sz w:val="20"/>
                <w:szCs w:val="20"/>
              </w:rPr>
              <w:t>Coastal Ecosystems Specialist</w:t>
            </w:r>
          </w:p>
        </w:tc>
        <w:tc>
          <w:tcPr>
            <w:tcW w:w="524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CF56BD7" w14:textId="77777777" w:rsidR="00E35EF9" w:rsidRDefault="00E35EF9" w:rsidP="00E35EF9">
            <w:pPr>
              <w:rPr>
                <w:rFonts w:eastAsia="Calibri" w:cs="Calibri"/>
                <w:sz w:val="20"/>
                <w:szCs w:val="20"/>
              </w:rPr>
            </w:pPr>
            <w:r>
              <w:rPr>
                <w:rFonts w:eastAsia="Calibri" w:cs="Calibri"/>
                <w:sz w:val="20"/>
                <w:szCs w:val="20"/>
              </w:rPr>
              <w:t>≥5 years in mangrove/seagrass restoration design; soil/biomass sampling &amp; sediment cores. Ecological restoration design, soil/biomass sampling frames, sediment-core protocols; valuation of co-benefits (DRR, biodiversity).</w:t>
            </w:r>
          </w:p>
        </w:tc>
        <w:tc>
          <w:tcPr>
            <w:tcW w:w="2546"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E3701BB" w14:textId="77777777" w:rsidR="00E35EF9" w:rsidRDefault="00E35EF9" w:rsidP="00E35EF9">
            <w:pPr>
              <w:rPr>
                <w:rFonts w:eastAsia="Calibri" w:cs="Calibri"/>
                <w:sz w:val="20"/>
                <w:szCs w:val="20"/>
              </w:rPr>
            </w:pPr>
            <w:r>
              <w:rPr>
                <w:rFonts w:eastAsia="Calibri" w:cs="Calibri"/>
                <w:sz w:val="20"/>
                <w:szCs w:val="20"/>
              </w:rPr>
              <w:t>Reports with methods; restoration plans; peer-reviewed or grey literature</w:t>
            </w:r>
          </w:p>
        </w:tc>
      </w:tr>
    </w:tbl>
    <w:p w14:paraId="1B07EC43" w14:textId="77777777" w:rsidR="00511244" w:rsidRDefault="00F856EF">
      <w:pPr>
        <w:rPr>
          <w:rFonts w:eastAsia="Calibri" w:cs="Calibri"/>
          <w:b/>
          <w:color w:val="000000"/>
          <w:szCs w:val="22"/>
        </w:rPr>
      </w:pPr>
      <w:r>
        <w:rPr>
          <w:rFonts w:eastAsia="Calibri" w:cs="Calibri"/>
          <w:b/>
          <w:color w:val="000000"/>
          <w:szCs w:val="22"/>
        </w:rPr>
        <w:br w:type="page" w:clear="all"/>
      </w:r>
    </w:p>
    <w:p w14:paraId="19FF97A4" w14:textId="77777777" w:rsidR="00511244" w:rsidRPr="00954FA4" w:rsidRDefault="00591F11" w:rsidP="00954FA4">
      <w:pPr>
        <w:pStyle w:val="Titre2"/>
        <w:rPr>
          <w:rFonts w:ascii="Calibri" w:hAnsi="Calibri"/>
        </w:rPr>
      </w:pPr>
      <w:bookmarkStart w:id="285" w:name="_Toc215584177"/>
      <w:r w:rsidRPr="00591F11">
        <w:t>LOT 2: TECHNICAL STUDY “FOREST, AGROFORESTRY CARBON &amp; PES”</w:t>
      </w:r>
      <w:bookmarkEnd w:id="285"/>
    </w:p>
    <w:p w14:paraId="7D69251F" w14:textId="77777777" w:rsidR="00511244" w:rsidRPr="0065655F" w:rsidRDefault="00F856EF" w:rsidP="00AA29D4">
      <w:pPr>
        <w:pStyle w:val="Titre3"/>
      </w:pPr>
      <w:bookmarkStart w:id="286" w:name="_heading=h.mdos40ltsi4x"/>
      <w:bookmarkStart w:id="287" w:name="_Toc215584178"/>
      <w:bookmarkEnd w:id="286"/>
      <w:r w:rsidRPr="0065655F">
        <w:t>Purpose</w:t>
      </w:r>
      <w:r w:rsidR="0065655F" w:rsidRPr="0065655F">
        <w:t xml:space="preserve"> of the lot</w:t>
      </w:r>
      <w:bookmarkEnd w:id="287"/>
    </w:p>
    <w:p w14:paraId="45C21F75" w14:textId="77777777" w:rsidR="00E35EF9" w:rsidRDefault="00F856EF">
      <w:pPr>
        <w:spacing w:before="240" w:after="240" w:line="259" w:lineRule="auto"/>
        <w:rPr>
          <w:rFonts w:eastAsia="Calibri" w:cs="Calibri"/>
          <w:szCs w:val="22"/>
          <w:lang w:val="en-GB"/>
        </w:rPr>
      </w:pPr>
      <w:r>
        <w:rPr>
          <w:rFonts w:eastAsia="Calibri" w:cs="Calibri"/>
          <w:szCs w:val="22"/>
          <w:lang w:val="en-GB"/>
        </w:rPr>
        <w:t>Develop a national agroforestry and Payment-for-Ecosystem-Services (PES) programme that mobilises terrestrial carbon assets while strengthening rural livelihoods.</w:t>
      </w:r>
      <w:r w:rsidR="00E35EF9">
        <w:rPr>
          <w:rFonts w:eastAsia="Calibri" w:cs="Calibri"/>
          <w:szCs w:val="22"/>
          <w:lang w:val="en-GB"/>
        </w:rPr>
        <w:t xml:space="preserve"> </w:t>
      </w:r>
      <w:r>
        <w:rPr>
          <w:rFonts w:eastAsia="Calibri" w:cs="Calibri"/>
          <w:szCs w:val="22"/>
          <w:lang w:val="en-GB"/>
        </w:rPr>
        <w:t>The programme will blend carbon revenues, commodity value chains (cacao, cohune, bamboo), and biochar integration, producing high-integrity credits for both voluntary and Article 6 markets</w:t>
      </w:r>
      <w:r w:rsidR="00E35EF9">
        <w:rPr>
          <w:rFonts w:eastAsia="Calibri" w:cs="Calibri"/>
          <w:szCs w:val="22"/>
          <w:lang w:val="en-GB"/>
        </w:rPr>
        <w:t>.</w:t>
      </w:r>
    </w:p>
    <w:p w14:paraId="433D9575" w14:textId="77777777" w:rsidR="00511244" w:rsidRDefault="00F856EF">
      <w:pPr>
        <w:spacing w:before="240" w:after="240" w:line="259" w:lineRule="auto"/>
        <w:rPr>
          <w:rFonts w:eastAsia="Calibri" w:cs="Calibri"/>
          <w:szCs w:val="22"/>
          <w:lang w:val="en-GB"/>
        </w:rPr>
      </w:pPr>
      <w:r>
        <w:rPr>
          <w:rFonts w:eastAsia="Calibri" w:cs="Calibri"/>
          <w:szCs w:val="22"/>
          <w:lang w:val="en-GB"/>
        </w:rPr>
        <w:t>It will contribute directly to Belize’s NDC target of +63 % AFOLU removals, building on existing REDD+ readiness work and emerging pilots.</w:t>
      </w:r>
      <w:r w:rsidR="00E35EF9">
        <w:rPr>
          <w:rFonts w:eastAsia="Calibri" w:cs="Calibri"/>
          <w:szCs w:val="22"/>
          <w:lang w:val="en-GB"/>
        </w:rPr>
        <w:t xml:space="preserve"> </w:t>
      </w:r>
      <w:r>
        <w:rPr>
          <w:rFonts w:eastAsia="Calibri" w:cs="Calibri"/>
          <w:szCs w:val="22"/>
          <w:lang w:val="en-GB"/>
        </w:rPr>
        <w:t>The focus is technical, legal, and financial structuring—scaling from pilot interventions to a nationally coordinated, investment-ready system.</w:t>
      </w:r>
    </w:p>
    <w:p w14:paraId="2C9B8E0F" w14:textId="77777777" w:rsidR="00511244" w:rsidRDefault="00F856EF">
      <w:pPr>
        <w:spacing w:before="240" w:after="240" w:line="259" w:lineRule="auto"/>
        <w:rPr>
          <w:rFonts w:eastAsia="Calibri" w:cs="Calibri"/>
          <w:szCs w:val="22"/>
          <w:lang w:val="en-GB"/>
        </w:rPr>
      </w:pPr>
      <w:r>
        <w:rPr>
          <w:rFonts w:eastAsia="Calibri" w:cs="Calibri"/>
          <w:szCs w:val="22"/>
          <w:lang w:val="en-GB"/>
        </w:rPr>
        <w:t>Governance coordination will leverage the Cabinet-approved Technical Working Group (TWG) on the National Cohune Industry, which will provide policy oversight and validation.</w:t>
      </w:r>
    </w:p>
    <w:p w14:paraId="66A5A625" w14:textId="77777777" w:rsidR="00511244" w:rsidRDefault="00511244">
      <w:pPr>
        <w:rPr>
          <w:rFonts w:eastAsia="Calibri"/>
        </w:rPr>
      </w:pPr>
    </w:p>
    <w:p w14:paraId="7BE3CB54" w14:textId="77777777" w:rsidR="00511244" w:rsidRDefault="00F856EF">
      <w:pPr>
        <w:rPr>
          <w:rFonts w:asciiTheme="minorHAnsi" w:eastAsia="Calibri" w:hAnsiTheme="minorHAnsi" w:cstheme="minorHAnsi"/>
          <w:b/>
          <w:bCs/>
          <w:color w:val="1F497D" w:themeColor="text2"/>
          <w:szCs w:val="22"/>
          <w:lang w:val="en-GB"/>
        </w:rPr>
      </w:pPr>
      <w:r>
        <w:rPr>
          <w:rFonts w:asciiTheme="minorHAnsi" w:eastAsia="Calibri" w:hAnsiTheme="minorHAnsi" w:cstheme="minorHAnsi"/>
          <w:b/>
          <w:bCs/>
          <w:color w:val="1F497D" w:themeColor="text2"/>
          <w:szCs w:val="22"/>
          <w:lang w:val="en-GB"/>
        </w:rPr>
        <w:t>Phase 0 — Pilot Block Identification</w:t>
      </w:r>
    </w:p>
    <w:p w14:paraId="6CFC5950" w14:textId="77777777" w:rsidR="00511244" w:rsidRDefault="00511244">
      <w:pPr>
        <w:rPr>
          <w:rFonts w:asciiTheme="minorHAnsi" w:eastAsia="Calibri" w:hAnsiTheme="minorHAnsi" w:cstheme="minorHAnsi"/>
          <w:b/>
          <w:bCs/>
          <w:szCs w:val="22"/>
          <w:lang w:val="en-GB"/>
        </w:rPr>
      </w:pPr>
    </w:p>
    <w:p w14:paraId="27FB3F62" w14:textId="77777777" w:rsidR="00511244" w:rsidRDefault="00F856EF">
      <w:pPr>
        <w:rPr>
          <w:rFonts w:asciiTheme="minorHAnsi" w:eastAsia="Calibri" w:hAnsiTheme="minorHAnsi" w:cstheme="minorHAnsi"/>
          <w:szCs w:val="22"/>
          <w:lang w:val="en-GB"/>
        </w:rPr>
      </w:pPr>
      <w:r>
        <w:rPr>
          <w:rFonts w:asciiTheme="minorHAnsi" w:eastAsia="Calibri" w:hAnsiTheme="minorHAnsi" w:cstheme="minorHAnsi"/>
          <w:b/>
          <w:bCs/>
          <w:szCs w:val="22"/>
          <w:lang w:val="en-GB"/>
        </w:rPr>
        <w:t>Target Delivery:</w:t>
      </w:r>
      <w:r>
        <w:rPr>
          <w:rFonts w:asciiTheme="minorHAnsi" w:eastAsia="Calibri" w:hAnsiTheme="minorHAnsi" w:cstheme="minorHAnsi"/>
          <w:szCs w:val="22"/>
          <w:lang w:val="en-GB"/>
        </w:rPr>
        <w:t xml:space="preserve"> Month 3 post-contract</w:t>
      </w:r>
    </w:p>
    <w:p w14:paraId="6CBB6D0A" w14:textId="77777777" w:rsidR="00511244" w:rsidRDefault="00511244">
      <w:pPr>
        <w:rPr>
          <w:rFonts w:asciiTheme="minorHAnsi" w:eastAsia="Calibri" w:hAnsiTheme="minorHAnsi" w:cstheme="minorHAnsi"/>
          <w:szCs w:val="22"/>
          <w:lang w:val="en-GB"/>
        </w:rPr>
      </w:pPr>
    </w:p>
    <w:p w14:paraId="6D52FBB0" w14:textId="77777777" w:rsidR="00511244" w:rsidRDefault="00F856EF">
      <w:pPr>
        <w:rPr>
          <w:rFonts w:asciiTheme="minorHAnsi" w:eastAsia="Calibri" w:hAnsiTheme="minorHAnsi" w:cstheme="minorHAnsi"/>
          <w:szCs w:val="22"/>
          <w:lang w:val="en-GB"/>
        </w:rPr>
      </w:pPr>
      <w:r>
        <w:rPr>
          <w:rFonts w:asciiTheme="minorHAnsi" w:eastAsia="Calibri" w:hAnsiTheme="minorHAnsi" w:cstheme="minorHAnsi"/>
          <w:b/>
          <w:bCs/>
          <w:szCs w:val="22"/>
          <w:lang w:val="en-GB"/>
        </w:rPr>
        <w:t>Objective:</w:t>
      </w:r>
      <w:r>
        <w:rPr>
          <w:rFonts w:asciiTheme="minorHAnsi" w:eastAsia="Calibri" w:hAnsiTheme="minorHAnsi" w:cstheme="minorHAnsi"/>
          <w:szCs w:val="22"/>
          <w:lang w:val="en-GB"/>
        </w:rPr>
        <w:t xml:space="preserve"> Identify pilot landscapes and confirm feasibility conditions for diversified agro-PES demonstrations.</w:t>
      </w:r>
    </w:p>
    <w:p w14:paraId="238E6DE0" w14:textId="77777777" w:rsidR="00511244" w:rsidRDefault="00511244">
      <w:pPr>
        <w:rPr>
          <w:rFonts w:asciiTheme="minorHAnsi" w:eastAsia="Calibri" w:hAnsiTheme="minorHAnsi" w:cstheme="minorHAnsi"/>
          <w:szCs w:val="22"/>
          <w:lang w:val="en-GB"/>
        </w:rPr>
      </w:pPr>
    </w:p>
    <w:p w14:paraId="2A19E33F" w14:textId="77777777" w:rsidR="00511244" w:rsidRDefault="00F856EF">
      <w:pPr>
        <w:rPr>
          <w:rFonts w:asciiTheme="minorHAnsi" w:eastAsia="Calibri" w:hAnsiTheme="minorHAnsi" w:cstheme="minorHAnsi"/>
          <w:szCs w:val="22"/>
          <w:lang w:val="en-GB"/>
        </w:rPr>
      </w:pPr>
      <w:r>
        <w:rPr>
          <w:rFonts w:asciiTheme="minorHAnsi" w:eastAsia="Calibri" w:hAnsiTheme="minorHAnsi" w:cstheme="minorHAnsi"/>
          <w:b/>
          <w:bCs/>
          <w:szCs w:val="22"/>
          <w:lang w:val="en-GB"/>
        </w:rPr>
        <w:t>Activities:</w:t>
      </w:r>
    </w:p>
    <w:p w14:paraId="3E2FBC8E" w14:textId="77777777" w:rsidR="00511244" w:rsidRDefault="00F856EF" w:rsidP="00954FA4">
      <w:pPr>
        <w:numPr>
          <w:ilvl w:val="0"/>
          <w:numId w:val="24"/>
        </w:numPr>
        <w:rPr>
          <w:rFonts w:asciiTheme="minorHAnsi" w:eastAsia="Calibri" w:hAnsiTheme="minorHAnsi" w:cstheme="minorHAnsi"/>
          <w:szCs w:val="22"/>
          <w:lang w:val="en-GB"/>
        </w:rPr>
      </w:pPr>
      <w:r>
        <w:rPr>
          <w:rFonts w:asciiTheme="minorHAnsi" w:eastAsia="Calibri" w:hAnsiTheme="minorHAnsi" w:cstheme="minorHAnsi"/>
          <w:szCs w:val="22"/>
          <w:lang w:val="en-GB"/>
        </w:rPr>
        <w:t>Pilot site selection: Identify and validate representative pilot landscapes (e.g. Cayo, Stann Creek, Orange Walk) reflecting distinct value-chain typologies (e.g. cacao, cohune, bamboo, mixed agro-silvo).</w:t>
      </w:r>
    </w:p>
    <w:p w14:paraId="4861772A" w14:textId="77777777" w:rsidR="00511244" w:rsidRDefault="00F856EF" w:rsidP="00954FA4">
      <w:pPr>
        <w:numPr>
          <w:ilvl w:val="0"/>
          <w:numId w:val="24"/>
        </w:numPr>
        <w:rPr>
          <w:rFonts w:asciiTheme="minorHAnsi" w:eastAsia="Calibri" w:hAnsiTheme="minorHAnsi" w:cstheme="minorHAnsi"/>
          <w:szCs w:val="22"/>
          <w:lang w:val="en-GB"/>
        </w:rPr>
      </w:pPr>
      <w:r>
        <w:rPr>
          <w:rFonts w:asciiTheme="minorHAnsi" w:eastAsia="Calibri" w:hAnsiTheme="minorHAnsi" w:cstheme="minorHAnsi"/>
          <w:szCs w:val="22"/>
          <w:lang w:val="en-GB"/>
        </w:rPr>
        <w:t>Land-tenure and practice diagnostics: Assess land tenure regimes, existing agricultural/forestry practices, and institutional ownership arrangements to evaluate PES eligibility and scalability.</w:t>
      </w:r>
    </w:p>
    <w:p w14:paraId="5E256F75" w14:textId="77777777" w:rsidR="00511244" w:rsidRDefault="00511244">
      <w:pPr>
        <w:rPr>
          <w:rFonts w:asciiTheme="minorHAnsi" w:eastAsia="Calibri" w:hAnsiTheme="minorHAnsi" w:cstheme="minorHAnsi"/>
          <w:szCs w:val="22"/>
        </w:rPr>
      </w:pPr>
    </w:p>
    <w:p w14:paraId="5D31B63E" w14:textId="77777777" w:rsidR="00511244" w:rsidRDefault="00511244">
      <w:pPr>
        <w:rPr>
          <w:rFonts w:eastAsia="Calibri"/>
        </w:rPr>
      </w:pPr>
      <w:bookmarkStart w:id="288" w:name="_heading=h.m7pi4fng1itx"/>
      <w:bookmarkEnd w:id="288"/>
    </w:p>
    <w:p w14:paraId="57294116" w14:textId="77777777" w:rsidR="00511244" w:rsidRDefault="00F856EF">
      <w:pPr>
        <w:rPr>
          <w:rFonts w:asciiTheme="minorHAnsi" w:eastAsia="Calibri" w:hAnsiTheme="minorHAnsi" w:cstheme="minorHAnsi"/>
          <w:b/>
          <w:bCs/>
          <w:color w:val="1F497D" w:themeColor="text2"/>
          <w:szCs w:val="22"/>
          <w:lang w:val="en-GB"/>
        </w:rPr>
      </w:pPr>
      <w:r>
        <w:rPr>
          <w:rFonts w:asciiTheme="minorHAnsi" w:eastAsia="Calibri" w:hAnsiTheme="minorHAnsi" w:cstheme="minorHAnsi"/>
          <w:b/>
          <w:bCs/>
          <w:color w:val="1F497D" w:themeColor="text2"/>
          <w:szCs w:val="22"/>
          <w:lang w:val="en-GB"/>
        </w:rPr>
        <w:t>Phase 1 — Carbon Baselines and Leakage Assessment</w:t>
      </w:r>
    </w:p>
    <w:p w14:paraId="64B2DDA7" w14:textId="77777777" w:rsidR="00511244" w:rsidRDefault="00511244">
      <w:pPr>
        <w:rPr>
          <w:rFonts w:asciiTheme="minorHAnsi" w:eastAsia="Calibri" w:hAnsiTheme="minorHAnsi" w:cstheme="minorHAnsi"/>
          <w:b/>
          <w:bCs/>
          <w:szCs w:val="22"/>
          <w:lang w:val="en-GB"/>
        </w:rPr>
      </w:pPr>
    </w:p>
    <w:p w14:paraId="3CEE48C1" w14:textId="77777777" w:rsidR="00511244" w:rsidRDefault="00F856EF">
      <w:pPr>
        <w:rPr>
          <w:rFonts w:asciiTheme="minorHAnsi" w:eastAsia="Calibri" w:hAnsiTheme="minorHAnsi" w:cstheme="minorHAnsi"/>
          <w:szCs w:val="22"/>
          <w:lang w:val="en-GB"/>
        </w:rPr>
      </w:pPr>
      <w:r>
        <w:rPr>
          <w:rFonts w:asciiTheme="minorHAnsi" w:eastAsia="Calibri" w:hAnsiTheme="minorHAnsi" w:cstheme="minorHAnsi"/>
          <w:b/>
          <w:bCs/>
          <w:szCs w:val="22"/>
          <w:lang w:val="en-GB"/>
        </w:rPr>
        <w:t>Target Delivery:</w:t>
      </w:r>
      <w:r>
        <w:rPr>
          <w:rFonts w:asciiTheme="minorHAnsi" w:eastAsia="Calibri" w:hAnsiTheme="minorHAnsi" w:cstheme="minorHAnsi"/>
          <w:szCs w:val="22"/>
          <w:lang w:val="en-GB"/>
        </w:rPr>
        <w:t xml:space="preserve"> Month 5 post-contract</w:t>
      </w:r>
    </w:p>
    <w:p w14:paraId="1C69DBF9" w14:textId="77777777" w:rsidR="00511244" w:rsidRDefault="00511244">
      <w:pPr>
        <w:rPr>
          <w:rFonts w:asciiTheme="minorHAnsi" w:eastAsia="Calibri" w:hAnsiTheme="minorHAnsi" w:cstheme="minorHAnsi"/>
          <w:szCs w:val="22"/>
          <w:lang w:val="en-GB"/>
        </w:rPr>
      </w:pPr>
    </w:p>
    <w:p w14:paraId="24289A5A" w14:textId="77777777" w:rsidR="00511244" w:rsidRDefault="00F856EF">
      <w:pPr>
        <w:rPr>
          <w:rFonts w:asciiTheme="minorHAnsi" w:eastAsia="Calibri" w:hAnsiTheme="minorHAnsi" w:cstheme="minorHAnsi"/>
          <w:szCs w:val="22"/>
          <w:lang w:val="en-GB"/>
        </w:rPr>
      </w:pPr>
      <w:r>
        <w:rPr>
          <w:rFonts w:asciiTheme="minorHAnsi" w:eastAsia="Calibri" w:hAnsiTheme="minorHAnsi" w:cstheme="minorHAnsi"/>
          <w:b/>
          <w:bCs/>
          <w:szCs w:val="22"/>
          <w:lang w:val="en-GB"/>
        </w:rPr>
        <w:t>Objective:</w:t>
      </w:r>
      <w:r>
        <w:rPr>
          <w:rFonts w:asciiTheme="minorHAnsi" w:eastAsia="Calibri" w:hAnsiTheme="minorHAnsi" w:cstheme="minorHAnsi"/>
          <w:szCs w:val="22"/>
          <w:lang w:val="en-GB"/>
        </w:rPr>
        <w:t xml:space="preserve"> Quantify terrestrial carbon stocks and dynamics, identifying emission-reduction and sequestration baselines with full leakage and permanence analysis.</w:t>
      </w:r>
    </w:p>
    <w:p w14:paraId="44B63FB1" w14:textId="77777777" w:rsidR="00511244" w:rsidRDefault="00511244">
      <w:pPr>
        <w:rPr>
          <w:rFonts w:asciiTheme="minorHAnsi" w:eastAsia="Calibri" w:hAnsiTheme="minorHAnsi" w:cstheme="minorHAnsi"/>
          <w:szCs w:val="22"/>
          <w:lang w:val="en-GB"/>
        </w:rPr>
      </w:pPr>
    </w:p>
    <w:p w14:paraId="1EB650B4" w14:textId="77777777" w:rsidR="00511244" w:rsidRDefault="00F856EF">
      <w:pPr>
        <w:rPr>
          <w:rFonts w:asciiTheme="minorHAnsi" w:eastAsia="Calibri" w:hAnsiTheme="minorHAnsi" w:cstheme="minorHAnsi"/>
          <w:szCs w:val="22"/>
          <w:lang w:val="en-GB"/>
        </w:rPr>
      </w:pPr>
      <w:r>
        <w:rPr>
          <w:rFonts w:asciiTheme="minorHAnsi" w:eastAsia="Calibri" w:hAnsiTheme="minorHAnsi" w:cstheme="minorHAnsi"/>
          <w:b/>
          <w:bCs/>
          <w:szCs w:val="22"/>
          <w:lang w:val="en-GB"/>
        </w:rPr>
        <w:t>Activities:</w:t>
      </w:r>
    </w:p>
    <w:p w14:paraId="5342D657" w14:textId="77777777" w:rsidR="00511244" w:rsidRDefault="00F856EF" w:rsidP="00954FA4">
      <w:pPr>
        <w:numPr>
          <w:ilvl w:val="0"/>
          <w:numId w:val="25"/>
        </w:numPr>
        <w:rPr>
          <w:rFonts w:asciiTheme="minorHAnsi" w:eastAsia="Calibri" w:hAnsiTheme="minorHAnsi" w:cstheme="minorHAnsi"/>
          <w:szCs w:val="22"/>
          <w:lang w:val="en-GB"/>
        </w:rPr>
      </w:pPr>
      <w:r>
        <w:rPr>
          <w:rFonts w:asciiTheme="minorHAnsi" w:eastAsia="Calibri" w:hAnsiTheme="minorHAnsi" w:cstheme="minorHAnsi"/>
          <w:szCs w:val="22"/>
          <w:lang w:val="en-GB"/>
        </w:rPr>
        <w:t xml:space="preserve">Establish </w:t>
      </w:r>
      <w:r>
        <w:rPr>
          <w:rFonts w:asciiTheme="minorHAnsi" w:eastAsia="Calibri" w:hAnsiTheme="minorHAnsi" w:cstheme="minorHAnsi"/>
          <w:b/>
          <w:bCs/>
          <w:szCs w:val="22"/>
          <w:lang w:val="en-GB"/>
        </w:rPr>
        <w:t>biomass and soil-carbon baselines</w:t>
      </w:r>
      <w:r>
        <w:rPr>
          <w:rFonts w:asciiTheme="minorHAnsi" w:eastAsia="Calibri" w:hAnsiTheme="minorHAnsi" w:cstheme="minorHAnsi"/>
          <w:szCs w:val="22"/>
          <w:lang w:val="en-GB"/>
        </w:rPr>
        <w:t xml:space="preserve"> using field data, GIS/remote sensing, and approved modelling tools.</w:t>
      </w:r>
    </w:p>
    <w:p w14:paraId="4625B659" w14:textId="77777777" w:rsidR="00511244" w:rsidRDefault="00F856EF" w:rsidP="00954FA4">
      <w:pPr>
        <w:numPr>
          <w:ilvl w:val="0"/>
          <w:numId w:val="25"/>
        </w:numPr>
        <w:rPr>
          <w:rFonts w:asciiTheme="minorHAnsi" w:eastAsia="Calibri" w:hAnsiTheme="minorHAnsi" w:cstheme="minorHAnsi"/>
          <w:szCs w:val="22"/>
          <w:lang w:val="en-GB"/>
        </w:rPr>
      </w:pPr>
      <w:r>
        <w:rPr>
          <w:rFonts w:asciiTheme="minorHAnsi" w:eastAsia="Calibri" w:hAnsiTheme="minorHAnsi" w:cstheme="minorHAnsi"/>
          <w:szCs w:val="22"/>
          <w:lang w:val="en-GB"/>
        </w:rPr>
        <w:t xml:space="preserve">Conduct </w:t>
      </w:r>
      <w:r>
        <w:rPr>
          <w:rFonts w:asciiTheme="minorHAnsi" w:eastAsia="Calibri" w:hAnsiTheme="minorHAnsi" w:cstheme="minorHAnsi"/>
          <w:b/>
          <w:bCs/>
          <w:szCs w:val="22"/>
          <w:lang w:val="en-GB"/>
        </w:rPr>
        <w:t>leakage and permanence risk assessments</w:t>
      </w:r>
      <w:r>
        <w:rPr>
          <w:rFonts w:asciiTheme="minorHAnsi" w:eastAsia="Calibri" w:hAnsiTheme="minorHAnsi" w:cstheme="minorHAnsi"/>
          <w:szCs w:val="22"/>
          <w:lang w:val="en-GB"/>
        </w:rPr>
        <w:t>, defining buffers, rotational schemes, and easement-based permanence strategies.</w:t>
      </w:r>
    </w:p>
    <w:p w14:paraId="2FD16001" w14:textId="77777777" w:rsidR="00E35EF9" w:rsidRDefault="00F856EF" w:rsidP="00954FA4">
      <w:pPr>
        <w:numPr>
          <w:ilvl w:val="0"/>
          <w:numId w:val="3"/>
        </w:numPr>
        <w:spacing w:line="259" w:lineRule="auto"/>
        <w:rPr>
          <w:rFonts w:eastAsia="Calibri" w:cs="Calibri"/>
          <w:szCs w:val="22"/>
        </w:rPr>
      </w:pPr>
      <w:r>
        <w:rPr>
          <w:rFonts w:asciiTheme="minorHAnsi" w:eastAsia="Calibri" w:hAnsiTheme="minorHAnsi" w:cstheme="minorHAnsi"/>
          <w:szCs w:val="22"/>
          <w:lang w:val="en-GB"/>
        </w:rPr>
        <w:t xml:space="preserve">Quantify </w:t>
      </w:r>
      <w:r>
        <w:rPr>
          <w:rFonts w:asciiTheme="minorHAnsi" w:eastAsia="Calibri" w:hAnsiTheme="minorHAnsi" w:cstheme="minorHAnsi"/>
          <w:b/>
          <w:bCs/>
          <w:szCs w:val="22"/>
          <w:lang w:val="en-GB"/>
        </w:rPr>
        <w:t>biochar’s carbon and agronomic role</w:t>
      </w:r>
      <w:r>
        <w:rPr>
          <w:rFonts w:asciiTheme="minorHAnsi" w:eastAsia="Calibri" w:hAnsiTheme="minorHAnsi" w:cstheme="minorHAnsi"/>
          <w:szCs w:val="22"/>
          <w:lang w:val="en-GB"/>
        </w:rPr>
        <w:t>, including avoided-emission benefits, scalability, and integration potential within national inventories.</w:t>
      </w:r>
    </w:p>
    <w:p w14:paraId="0E5CE0E1" w14:textId="77777777" w:rsidR="00511244" w:rsidRDefault="00F856EF" w:rsidP="00954FA4">
      <w:pPr>
        <w:numPr>
          <w:ilvl w:val="0"/>
          <w:numId w:val="3"/>
        </w:numPr>
        <w:spacing w:line="259" w:lineRule="auto"/>
        <w:rPr>
          <w:rFonts w:eastAsia="Calibri" w:cs="Calibri"/>
          <w:szCs w:val="22"/>
        </w:rPr>
      </w:pPr>
      <w:r>
        <w:rPr>
          <w:rFonts w:eastAsia="Calibri" w:cs="Calibri"/>
          <w:szCs w:val="22"/>
        </w:rPr>
        <w:t>Establish biomass and soil-carbon baselines (field + GIS/RS + models).</w:t>
      </w:r>
    </w:p>
    <w:p w14:paraId="1C2BDB67" w14:textId="77777777" w:rsidR="00511244" w:rsidRDefault="00F856EF" w:rsidP="00954FA4">
      <w:pPr>
        <w:numPr>
          <w:ilvl w:val="0"/>
          <w:numId w:val="3"/>
        </w:numPr>
        <w:spacing w:line="259" w:lineRule="auto"/>
        <w:rPr>
          <w:rFonts w:eastAsia="Calibri" w:cs="Calibri"/>
          <w:szCs w:val="22"/>
        </w:rPr>
      </w:pPr>
      <w:r>
        <w:rPr>
          <w:rFonts w:eastAsia="Calibri" w:cs="Calibri"/>
          <w:szCs w:val="22"/>
        </w:rPr>
        <w:t>Assess permanence risks and leakage; propose practical permanence strategies (buffers, rotations, easements).</w:t>
      </w:r>
    </w:p>
    <w:p w14:paraId="598CB2B7" w14:textId="77777777" w:rsidR="00511244" w:rsidRDefault="00F856EF" w:rsidP="00954FA4">
      <w:pPr>
        <w:numPr>
          <w:ilvl w:val="0"/>
          <w:numId w:val="3"/>
        </w:numPr>
        <w:spacing w:after="240" w:line="259" w:lineRule="auto"/>
        <w:rPr>
          <w:rFonts w:eastAsia="Calibri" w:cs="Calibri"/>
          <w:szCs w:val="22"/>
        </w:rPr>
      </w:pPr>
      <w:r>
        <w:rPr>
          <w:rFonts w:eastAsia="Calibri" w:cs="Calibri"/>
          <w:szCs w:val="22"/>
        </w:rPr>
        <w:t>Quantify biochar roles (soil C, avoided emissions, agronomic co-benefits) and scalability.</w:t>
      </w:r>
    </w:p>
    <w:p w14:paraId="05B10E72" w14:textId="77777777" w:rsidR="00511244" w:rsidRDefault="00F856EF">
      <w:pPr>
        <w:rPr>
          <w:rFonts w:asciiTheme="minorHAnsi" w:eastAsia="Calibri" w:hAnsiTheme="minorHAnsi" w:cstheme="minorHAnsi"/>
          <w:b/>
          <w:bCs/>
          <w:color w:val="1F497D" w:themeColor="text2"/>
          <w:szCs w:val="22"/>
          <w:lang w:val="en-GB"/>
        </w:rPr>
      </w:pPr>
      <w:bookmarkStart w:id="289" w:name="_heading=h.opv9jo7khuss"/>
      <w:bookmarkEnd w:id="289"/>
      <w:r>
        <w:rPr>
          <w:rFonts w:asciiTheme="minorHAnsi" w:eastAsia="Calibri" w:hAnsiTheme="minorHAnsi" w:cstheme="minorHAnsi"/>
          <w:b/>
          <w:bCs/>
          <w:color w:val="1F497D" w:themeColor="text2"/>
          <w:szCs w:val="22"/>
          <w:lang w:val="en-GB"/>
        </w:rPr>
        <w:t>Phase 2 — PES Contract Design</w:t>
      </w:r>
    </w:p>
    <w:p w14:paraId="7483D778" w14:textId="77777777" w:rsidR="00511244" w:rsidRDefault="00511244">
      <w:pPr>
        <w:rPr>
          <w:rFonts w:asciiTheme="minorHAnsi" w:eastAsia="Calibri" w:hAnsiTheme="minorHAnsi" w:cstheme="minorHAnsi"/>
          <w:b/>
          <w:bCs/>
          <w:szCs w:val="22"/>
          <w:lang w:val="en-GB"/>
        </w:rPr>
      </w:pPr>
    </w:p>
    <w:p w14:paraId="00EE0F4F" w14:textId="77777777" w:rsidR="00511244" w:rsidRDefault="00F856EF">
      <w:pPr>
        <w:rPr>
          <w:rFonts w:asciiTheme="minorHAnsi" w:eastAsia="Calibri" w:hAnsiTheme="minorHAnsi" w:cstheme="minorHAnsi"/>
          <w:szCs w:val="22"/>
          <w:lang w:val="en-GB"/>
        </w:rPr>
      </w:pPr>
      <w:r>
        <w:rPr>
          <w:rFonts w:asciiTheme="minorHAnsi" w:eastAsia="Calibri" w:hAnsiTheme="minorHAnsi" w:cstheme="minorHAnsi"/>
          <w:b/>
          <w:bCs/>
          <w:szCs w:val="22"/>
          <w:lang w:val="en-GB"/>
        </w:rPr>
        <w:t>Target Delivery:</w:t>
      </w:r>
      <w:r>
        <w:rPr>
          <w:rFonts w:asciiTheme="minorHAnsi" w:eastAsia="Calibri" w:hAnsiTheme="minorHAnsi" w:cstheme="minorHAnsi"/>
          <w:szCs w:val="22"/>
          <w:lang w:val="en-GB"/>
        </w:rPr>
        <w:t xml:space="preserve"> Month 7 post-contract</w:t>
      </w:r>
    </w:p>
    <w:p w14:paraId="47CDEECA" w14:textId="77777777" w:rsidR="00511244" w:rsidRDefault="00511244">
      <w:pPr>
        <w:rPr>
          <w:rFonts w:asciiTheme="minorHAnsi" w:eastAsia="Calibri" w:hAnsiTheme="minorHAnsi" w:cstheme="minorHAnsi"/>
          <w:szCs w:val="22"/>
          <w:lang w:val="en-GB"/>
        </w:rPr>
      </w:pPr>
    </w:p>
    <w:p w14:paraId="424E91DA" w14:textId="77777777" w:rsidR="00511244" w:rsidRDefault="00F856EF">
      <w:pPr>
        <w:rPr>
          <w:rFonts w:asciiTheme="minorHAnsi" w:eastAsia="Calibri" w:hAnsiTheme="minorHAnsi" w:cstheme="minorHAnsi"/>
          <w:szCs w:val="22"/>
          <w:lang w:val="en-GB"/>
        </w:rPr>
      </w:pPr>
      <w:r>
        <w:rPr>
          <w:rFonts w:asciiTheme="minorHAnsi" w:eastAsia="Calibri" w:hAnsiTheme="minorHAnsi" w:cstheme="minorHAnsi"/>
          <w:b/>
          <w:bCs/>
          <w:szCs w:val="22"/>
          <w:lang w:val="en-GB"/>
        </w:rPr>
        <w:t>Objective:</w:t>
      </w:r>
      <w:r>
        <w:rPr>
          <w:rFonts w:asciiTheme="minorHAnsi" w:eastAsia="Calibri" w:hAnsiTheme="minorHAnsi" w:cstheme="minorHAnsi"/>
          <w:szCs w:val="22"/>
          <w:lang w:val="en-GB"/>
        </w:rPr>
        <w:t xml:space="preserve"> Create adaptable legal and financial instruments that formalise ecosystem-service transactions under varied tenure systems.</w:t>
      </w:r>
    </w:p>
    <w:p w14:paraId="5B3E2EA9" w14:textId="77777777" w:rsidR="00511244" w:rsidRDefault="00511244">
      <w:pPr>
        <w:rPr>
          <w:rFonts w:asciiTheme="minorHAnsi" w:eastAsia="Calibri" w:hAnsiTheme="minorHAnsi" w:cstheme="minorHAnsi"/>
          <w:szCs w:val="22"/>
          <w:lang w:val="en-GB"/>
        </w:rPr>
      </w:pPr>
    </w:p>
    <w:p w14:paraId="7B90FAC2" w14:textId="77777777" w:rsidR="00511244" w:rsidRDefault="00F856EF">
      <w:pPr>
        <w:rPr>
          <w:rFonts w:asciiTheme="minorHAnsi" w:eastAsia="Calibri" w:hAnsiTheme="minorHAnsi" w:cstheme="minorHAnsi"/>
          <w:szCs w:val="22"/>
          <w:lang w:val="en-GB"/>
        </w:rPr>
      </w:pPr>
      <w:r>
        <w:rPr>
          <w:rFonts w:asciiTheme="minorHAnsi" w:eastAsia="Calibri" w:hAnsiTheme="minorHAnsi" w:cstheme="minorHAnsi"/>
          <w:b/>
          <w:bCs/>
          <w:szCs w:val="22"/>
          <w:lang w:val="en-GB"/>
        </w:rPr>
        <w:t>Activities:</w:t>
      </w:r>
    </w:p>
    <w:p w14:paraId="03F0DDDD" w14:textId="77777777" w:rsidR="00511244" w:rsidRDefault="00F856EF" w:rsidP="00954FA4">
      <w:pPr>
        <w:numPr>
          <w:ilvl w:val="0"/>
          <w:numId w:val="26"/>
        </w:numPr>
        <w:rPr>
          <w:rFonts w:asciiTheme="minorHAnsi" w:eastAsia="Calibri" w:hAnsiTheme="minorHAnsi" w:cstheme="minorHAnsi"/>
          <w:szCs w:val="22"/>
          <w:lang w:val="en-GB"/>
        </w:rPr>
      </w:pPr>
      <w:r>
        <w:rPr>
          <w:rFonts w:asciiTheme="minorHAnsi" w:eastAsia="Calibri" w:hAnsiTheme="minorHAnsi" w:cstheme="minorHAnsi"/>
          <w:szCs w:val="22"/>
          <w:lang w:val="en-GB"/>
        </w:rPr>
        <w:t xml:space="preserve">Draft </w:t>
      </w:r>
      <w:r>
        <w:rPr>
          <w:rFonts w:asciiTheme="minorHAnsi" w:eastAsia="Calibri" w:hAnsiTheme="minorHAnsi" w:cstheme="minorHAnsi"/>
          <w:b/>
          <w:bCs/>
          <w:szCs w:val="22"/>
          <w:lang w:val="en-GB"/>
        </w:rPr>
        <w:t>PES contracts</w:t>
      </w:r>
      <w:r>
        <w:rPr>
          <w:rFonts w:asciiTheme="minorHAnsi" w:eastAsia="Calibri" w:hAnsiTheme="minorHAnsi" w:cstheme="minorHAnsi"/>
          <w:szCs w:val="22"/>
          <w:lang w:val="en-GB"/>
        </w:rPr>
        <w:t xml:space="preserve"> adapted to freehold, leasehold, and communal contexts—covering land-rental, biomass ownership, and carbon-revenue sharing mechanisms.</w:t>
      </w:r>
    </w:p>
    <w:p w14:paraId="4A7C24A7" w14:textId="77777777" w:rsidR="00511244" w:rsidRDefault="00F856EF" w:rsidP="00954FA4">
      <w:pPr>
        <w:numPr>
          <w:ilvl w:val="0"/>
          <w:numId w:val="26"/>
        </w:numPr>
        <w:rPr>
          <w:rFonts w:asciiTheme="minorHAnsi" w:eastAsia="Calibri" w:hAnsiTheme="minorHAnsi" w:cstheme="minorHAnsi"/>
          <w:szCs w:val="22"/>
          <w:lang w:val="en-GB"/>
        </w:rPr>
      </w:pPr>
      <w:r>
        <w:rPr>
          <w:rFonts w:asciiTheme="minorHAnsi" w:eastAsia="Calibri" w:hAnsiTheme="minorHAnsi" w:cstheme="minorHAnsi"/>
          <w:szCs w:val="22"/>
          <w:lang w:val="en-GB"/>
        </w:rPr>
        <w:t xml:space="preserve">Embed the </w:t>
      </w:r>
      <w:r>
        <w:rPr>
          <w:rFonts w:asciiTheme="minorHAnsi" w:eastAsia="Calibri" w:hAnsiTheme="minorHAnsi" w:cstheme="minorHAnsi"/>
          <w:b/>
          <w:bCs/>
          <w:szCs w:val="22"/>
          <w:lang w:val="en-GB"/>
        </w:rPr>
        <w:t>“conservation-equation” principle</w:t>
      </w:r>
      <w:r>
        <w:rPr>
          <w:rFonts w:asciiTheme="minorHAnsi" w:eastAsia="Calibri" w:hAnsiTheme="minorHAnsi" w:cstheme="minorHAnsi"/>
          <w:szCs w:val="22"/>
          <w:lang w:val="en-GB"/>
        </w:rPr>
        <w:t>, linking income-producing species to forest-health dependencies.</w:t>
      </w:r>
    </w:p>
    <w:p w14:paraId="1796EB72" w14:textId="77777777" w:rsidR="00511244" w:rsidRDefault="00F856EF" w:rsidP="00954FA4">
      <w:pPr>
        <w:numPr>
          <w:ilvl w:val="0"/>
          <w:numId w:val="26"/>
        </w:numPr>
        <w:rPr>
          <w:rFonts w:asciiTheme="minorHAnsi" w:eastAsia="Calibri" w:hAnsiTheme="minorHAnsi" w:cstheme="minorHAnsi"/>
          <w:szCs w:val="22"/>
          <w:lang w:val="en-GB"/>
        </w:rPr>
      </w:pPr>
      <w:r>
        <w:rPr>
          <w:rFonts w:asciiTheme="minorHAnsi" w:eastAsia="Calibri" w:hAnsiTheme="minorHAnsi" w:cstheme="minorHAnsi"/>
          <w:szCs w:val="22"/>
          <w:lang w:val="en-GB"/>
        </w:rPr>
        <w:t xml:space="preserve">Ensure full </w:t>
      </w:r>
      <w:r>
        <w:rPr>
          <w:rFonts w:asciiTheme="minorHAnsi" w:eastAsia="Calibri" w:hAnsiTheme="minorHAnsi" w:cstheme="minorHAnsi"/>
          <w:b/>
          <w:bCs/>
          <w:szCs w:val="22"/>
          <w:lang w:val="en-GB"/>
        </w:rPr>
        <w:t>FPIC compliance</w:t>
      </w:r>
      <w:r>
        <w:rPr>
          <w:rFonts w:asciiTheme="minorHAnsi" w:eastAsia="Calibri" w:hAnsiTheme="minorHAnsi" w:cstheme="minorHAnsi"/>
          <w:szCs w:val="22"/>
          <w:lang w:val="en-GB"/>
        </w:rPr>
        <w:t xml:space="preserve">, </w:t>
      </w:r>
      <w:r>
        <w:rPr>
          <w:rFonts w:asciiTheme="minorHAnsi" w:eastAsia="Calibri" w:hAnsiTheme="minorHAnsi" w:cstheme="minorHAnsi"/>
          <w:b/>
          <w:bCs/>
          <w:szCs w:val="22"/>
          <w:lang w:val="en-GB"/>
        </w:rPr>
        <w:t>gender equity</w:t>
      </w:r>
      <w:r>
        <w:rPr>
          <w:rFonts w:asciiTheme="minorHAnsi" w:eastAsia="Calibri" w:hAnsiTheme="minorHAnsi" w:cstheme="minorHAnsi"/>
          <w:szCs w:val="22"/>
          <w:lang w:val="en-GB"/>
        </w:rPr>
        <w:t xml:space="preserve">, and </w:t>
      </w:r>
      <w:r>
        <w:rPr>
          <w:rFonts w:asciiTheme="minorHAnsi" w:eastAsia="Calibri" w:hAnsiTheme="minorHAnsi" w:cstheme="minorHAnsi"/>
          <w:b/>
          <w:bCs/>
          <w:szCs w:val="22"/>
          <w:lang w:val="en-GB"/>
        </w:rPr>
        <w:t>benefit-sharing fairness</w:t>
      </w:r>
      <w:r>
        <w:rPr>
          <w:rFonts w:asciiTheme="minorHAnsi" w:eastAsia="Calibri" w:hAnsiTheme="minorHAnsi" w:cstheme="minorHAnsi"/>
          <w:szCs w:val="22"/>
          <w:lang w:val="en-GB"/>
        </w:rPr>
        <w:t>.</w:t>
      </w:r>
    </w:p>
    <w:p w14:paraId="13D3208D" w14:textId="77777777" w:rsidR="00511244" w:rsidRDefault="00F856EF" w:rsidP="00954FA4">
      <w:pPr>
        <w:numPr>
          <w:ilvl w:val="0"/>
          <w:numId w:val="26"/>
        </w:numPr>
        <w:rPr>
          <w:rFonts w:asciiTheme="minorHAnsi" w:eastAsia="Calibri" w:hAnsiTheme="minorHAnsi" w:cstheme="minorHAnsi"/>
          <w:szCs w:val="22"/>
          <w:lang w:val="en-GB"/>
        </w:rPr>
      </w:pPr>
      <w:r>
        <w:rPr>
          <w:rFonts w:asciiTheme="minorHAnsi" w:eastAsia="Calibri" w:hAnsiTheme="minorHAnsi" w:cstheme="minorHAnsi"/>
          <w:szCs w:val="22"/>
          <w:lang w:val="en-GB"/>
        </w:rPr>
        <w:t xml:space="preserve">Produce a </w:t>
      </w:r>
      <w:r>
        <w:rPr>
          <w:rFonts w:asciiTheme="minorHAnsi" w:eastAsia="Calibri" w:hAnsiTheme="minorHAnsi" w:cstheme="minorHAnsi"/>
          <w:b/>
          <w:bCs/>
          <w:szCs w:val="22"/>
          <w:lang w:val="en-GB"/>
        </w:rPr>
        <w:t>PES Legal Toolkit</w:t>
      </w:r>
      <w:r>
        <w:rPr>
          <w:rFonts w:asciiTheme="minorHAnsi" w:eastAsia="Calibri" w:hAnsiTheme="minorHAnsi" w:cstheme="minorHAnsi"/>
          <w:szCs w:val="22"/>
          <w:lang w:val="en-GB"/>
        </w:rPr>
        <w:t xml:space="preserve"> containing model contracts, governance templates, dispute-resolution clauses, and implementation checklists.</w:t>
      </w:r>
    </w:p>
    <w:p w14:paraId="2594742D" w14:textId="77777777" w:rsidR="00511244" w:rsidRDefault="00511244">
      <w:pPr>
        <w:rPr>
          <w:rFonts w:asciiTheme="minorHAnsi" w:eastAsia="Calibri" w:hAnsiTheme="minorHAnsi" w:cstheme="minorHAnsi"/>
          <w:szCs w:val="22"/>
        </w:rPr>
      </w:pPr>
    </w:p>
    <w:p w14:paraId="4B39A99B" w14:textId="77777777" w:rsidR="00511244" w:rsidRDefault="00F856EF">
      <w:pPr>
        <w:rPr>
          <w:rFonts w:asciiTheme="minorHAnsi" w:eastAsia="Calibri" w:hAnsiTheme="minorHAnsi" w:cstheme="minorHAnsi"/>
          <w:b/>
          <w:bCs/>
          <w:color w:val="1F497D" w:themeColor="text2"/>
          <w:szCs w:val="22"/>
          <w:lang w:val="en-GB"/>
        </w:rPr>
      </w:pPr>
      <w:bookmarkStart w:id="290" w:name="_heading=h.d8swun99m839"/>
      <w:bookmarkEnd w:id="290"/>
      <w:r>
        <w:rPr>
          <w:rFonts w:asciiTheme="minorHAnsi" w:eastAsia="Calibri" w:hAnsiTheme="minorHAnsi" w:cstheme="minorHAnsi"/>
          <w:b/>
          <w:bCs/>
          <w:color w:val="1F497D" w:themeColor="text2"/>
          <w:szCs w:val="22"/>
          <w:lang w:val="en-GB"/>
        </w:rPr>
        <w:t>Phase 3 — Blended-Finance Model Development</w:t>
      </w:r>
    </w:p>
    <w:p w14:paraId="7E2C6F2E" w14:textId="77777777" w:rsidR="00511244" w:rsidRDefault="00511244">
      <w:pPr>
        <w:rPr>
          <w:rFonts w:asciiTheme="minorHAnsi" w:eastAsia="Calibri" w:hAnsiTheme="minorHAnsi" w:cstheme="minorHAnsi"/>
          <w:b/>
          <w:bCs/>
          <w:color w:val="1F497D" w:themeColor="text2"/>
          <w:szCs w:val="22"/>
          <w:lang w:val="en-GB"/>
        </w:rPr>
      </w:pPr>
    </w:p>
    <w:p w14:paraId="09B229AE" w14:textId="77777777" w:rsidR="00511244" w:rsidRDefault="00F856EF">
      <w:pPr>
        <w:rPr>
          <w:rFonts w:asciiTheme="minorHAnsi" w:eastAsia="Calibri" w:hAnsiTheme="minorHAnsi" w:cstheme="minorHAnsi"/>
          <w:szCs w:val="22"/>
          <w:lang w:val="en-GB"/>
        </w:rPr>
      </w:pPr>
      <w:r>
        <w:rPr>
          <w:rFonts w:asciiTheme="minorHAnsi" w:eastAsia="Calibri" w:hAnsiTheme="minorHAnsi" w:cstheme="minorHAnsi"/>
          <w:b/>
          <w:bCs/>
          <w:szCs w:val="22"/>
          <w:lang w:val="en-GB"/>
        </w:rPr>
        <w:t>Target Delivery:</w:t>
      </w:r>
      <w:r>
        <w:rPr>
          <w:rFonts w:asciiTheme="minorHAnsi" w:eastAsia="Calibri" w:hAnsiTheme="minorHAnsi" w:cstheme="minorHAnsi"/>
          <w:szCs w:val="22"/>
          <w:lang w:val="en-GB"/>
        </w:rPr>
        <w:t xml:space="preserve"> Month 8 post-contract</w:t>
      </w:r>
    </w:p>
    <w:p w14:paraId="12F5B654" w14:textId="77777777" w:rsidR="00511244" w:rsidRDefault="00511244">
      <w:pPr>
        <w:rPr>
          <w:rFonts w:asciiTheme="minorHAnsi" w:eastAsia="Calibri" w:hAnsiTheme="minorHAnsi" w:cstheme="minorHAnsi"/>
          <w:szCs w:val="22"/>
          <w:lang w:val="en-GB"/>
        </w:rPr>
      </w:pPr>
    </w:p>
    <w:p w14:paraId="77607E3E" w14:textId="77777777" w:rsidR="00511244" w:rsidRDefault="00F856EF">
      <w:pPr>
        <w:rPr>
          <w:rFonts w:asciiTheme="minorHAnsi" w:eastAsia="Calibri" w:hAnsiTheme="minorHAnsi" w:cstheme="minorHAnsi"/>
          <w:szCs w:val="22"/>
          <w:lang w:val="en-GB"/>
        </w:rPr>
      </w:pPr>
      <w:r>
        <w:rPr>
          <w:rFonts w:asciiTheme="minorHAnsi" w:eastAsia="Calibri" w:hAnsiTheme="minorHAnsi" w:cstheme="minorHAnsi"/>
          <w:b/>
          <w:bCs/>
          <w:szCs w:val="22"/>
          <w:lang w:val="en-GB"/>
        </w:rPr>
        <w:t>Objective:</w:t>
      </w:r>
      <w:r>
        <w:rPr>
          <w:rFonts w:asciiTheme="minorHAnsi" w:eastAsia="Calibri" w:hAnsiTheme="minorHAnsi" w:cstheme="minorHAnsi"/>
          <w:szCs w:val="22"/>
          <w:lang w:val="en-GB"/>
        </w:rPr>
        <w:t xml:space="preserve"> Develop a financial architecture integrating carbon, commodity, and biochar revenue streams into bankable investment models.</w:t>
      </w:r>
    </w:p>
    <w:p w14:paraId="4BD80689" w14:textId="77777777" w:rsidR="00511244" w:rsidRDefault="00511244">
      <w:pPr>
        <w:rPr>
          <w:rFonts w:asciiTheme="minorHAnsi" w:eastAsia="Calibri" w:hAnsiTheme="minorHAnsi" w:cstheme="minorHAnsi"/>
          <w:szCs w:val="22"/>
          <w:lang w:val="en-GB"/>
        </w:rPr>
      </w:pPr>
    </w:p>
    <w:p w14:paraId="397F92E8" w14:textId="77777777" w:rsidR="00511244" w:rsidRDefault="00F856EF">
      <w:pPr>
        <w:rPr>
          <w:rFonts w:asciiTheme="minorHAnsi" w:eastAsia="Calibri" w:hAnsiTheme="minorHAnsi" w:cstheme="minorHAnsi"/>
          <w:szCs w:val="22"/>
          <w:lang w:val="en-GB"/>
        </w:rPr>
      </w:pPr>
      <w:r>
        <w:rPr>
          <w:rFonts w:asciiTheme="minorHAnsi" w:eastAsia="Calibri" w:hAnsiTheme="minorHAnsi" w:cstheme="minorHAnsi"/>
          <w:b/>
          <w:bCs/>
          <w:szCs w:val="22"/>
          <w:lang w:val="en-GB"/>
        </w:rPr>
        <w:t>Activities:</w:t>
      </w:r>
    </w:p>
    <w:p w14:paraId="6E339FA7" w14:textId="77777777" w:rsidR="00511244" w:rsidRDefault="00F856EF" w:rsidP="00954FA4">
      <w:pPr>
        <w:numPr>
          <w:ilvl w:val="0"/>
          <w:numId w:val="27"/>
        </w:numPr>
        <w:rPr>
          <w:rFonts w:asciiTheme="minorHAnsi" w:eastAsia="Calibri" w:hAnsiTheme="minorHAnsi" w:cstheme="minorHAnsi"/>
          <w:szCs w:val="22"/>
          <w:lang w:val="en-GB"/>
        </w:rPr>
      </w:pPr>
      <w:r>
        <w:rPr>
          <w:rFonts w:asciiTheme="minorHAnsi" w:eastAsia="Calibri" w:hAnsiTheme="minorHAnsi" w:cstheme="minorHAnsi"/>
          <w:szCs w:val="22"/>
          <w:lang w:val="en-GB"/>
        </w:rPr>
        <w:t xml:space="preserve">Build </w:t>
      </w:r>
      <w:r>
        <w:rPr>
          <w:rFonts w:asciiTheme="minorHAnsi" w:eastAsia="Calibri" w:hAnsiTheme="minorHAnsi" w:cstheme="minorHAnsi"/>
          <w:b/>
          <w:bCs/>
          <w:szCs w:val="22"/>
          <w:lang w:val="en-GB"/>
        </w:rPr>
        <w:t>integrated financial models</w:t>
      </w:r>
      <w:r>
        <w:rPr>
          <w:rFonts w:asciiTheme="minorHAnsi" w:eastAsia="Calibri" w:hAnsiTheme="minorHAnsi" w:cstheme="minorHAnsi"/>
          <w:szCs w:val="22"/>
          <w:lang w:val="en-GB"/>
        </w:rPr>
        <w:t xml:space="preserve"> incorporating three revenue sources—carbon, commodity premiums, and biochar—linked to credit issuance trajectories.</w:t>
      </w:r>
    </w:p>
    <w:p w14:paraId="4D80AD8C" w14:textId="77777777" w:rsidR="00511244" w:rsidRDefault="00F856EF" w:rsidP="00954FA4">
      <w:pPr>
        <w:numPr>
          <w:ilvl w:val="0"/>
          <w:numId w:val="27"/>
        </w:numPr>
        <w:rPr>
          <w:rFonts w:asciiTheme="minorHAnsi" w:eastAsia="Calibri" w:hAnsiTheme="minorHAnsi" w:cstheme="minorHAnsi"/>
          <w:szCs w:val="22"/>
          <w:lang w:val="en-GB"/>
        </w:rPr>
      </w:pPr>
      <w:r>
        <w:rPr>
          <w:rFonts w:asciiTheme="minorHAnsi" w:eastAsia="Calibri" w:hAnsiTheme="minorHAnsi" w:cstheme="minorHAnsi"/>
          <w:szCs w:val="22"/>
          <w:lang w:val="en-GB"/>
        </w:rPr>
        <w:t xml:space="preserve">Conduct </w:t>
      </w:r>
      <w:r>
        <w:rPr>
          <w:rFonts w:asciiTheme="minorHAnsi" w:eastAsia="Calibri" w:hAnsiTheme="minorHAnsi" w:cstheme="minorHAnsi"/>
          <w:b/>
          <w:bCs/>
          <w:szCs w:val="22"/>
          <w:lang w:val="en-GB"/>
        </w:rPr>
        <w:t>sensitivity and bankability tests</w:t>
      </w:r>
      <w:r>
        <w:rPr>
          <w:rFonts w:asciiTheme="minorHAnsi" w:eastAsia="Calibri" w:hAnsiTheme="minorHAnsi" w:cstheme="minorHAnsi"/>
          <w:szCs w:val="22"/>
          <w:lang w:val="en-GB"/>
        </w:rPr>
        <w:t xml:space="preserve"> (carbon-price variation, yield risk, issuance delays).</w:t>
      </w:r>
    </w:p>
    <w:p w14:paraId="5C8EB2A4" w14:textId="77777777" w:rsidR="00511244" w:rsidRDefault="00F856EF" w:rsidP="00954FA4">
      <w:pPr>
        <w:numPr>
          <w:ilvl w:val="0"/>
          <w:numId w:val="27"/>
        </w:numPr>
        <w:rPr>
          <w:rFonts w:asciiTheme="minorHAnsi" w:eastAsia="Calibri" w:hAnsiTheme="minorHAnsi" w:cstheme="minorHAnsi"/>
          <w:szCs w:val="22"/>
          <w:lang w:val="en-GB"/>
        </w:rPr>
      </w:pPr>
      <w:r>
        <w:rPr>
          <w:rFonts w:asciiTheme="minorHAnsi" w:eastAsia="Calibri" w:hAnsiTheme="minorHAnsi" w:cstheme="minorHAnsi"/>
          <w:szCs w:val="22"/>
          <w:lang w:val="en-GB"/>
        </w:rPr>
        <w:t xml:space="preserve">Propose </w:t>
      </w:r>
      <w:r>
        <w:rPr>
          <w:rFonts w:asciiTheme="minorHAnsi" w:eastAsia="Calibri" w:hAnsiTheme="minorHAnsi" w:cstheme="minorHAnsi"/>
          <w:b/>
          <w:bCs/>
          <w:szCs w:val="22"/>
          <w:lang w:val="en-GB"/>
        </w:rPr>
        <w:t>risk-mitigation instruments</w:t>
      </w:r>
      <w:r>
        <w:rPr>
          <w:rFonts w:asciiTheme="minorHAnsi" w:eastAsia="Calibri" w:hAnsiTheme="minorHAnsi" w:cstheme="minorHAnsi"/>
          <w:szCs w:val="22"/>
          <w:lang w:val="en-GB"/>
        </w:rPr>
        <w:t xml:space="preserve"> such as price floors, guarantees, or blended structures using concessional and commercial finance.</w:t>
      </w:r>
    </w:p>
    <w:p w14:paraId="69683529" w14:textId="77777777" w:rsidR="00511244" w:rsidRDefault="00511244">
      <w:pPr>
        <w:rPr>
          <w:rFonts w:eastAsia="Calibri"/>
        </w:rPr>
      </w:pPr>
    </w:p>
    <w:p w14:paraId="5DCC6233" w14:textId="77777777" w:rsidR="00511244" w:rsidRDefault="00F856EF">
      <w:pPr>
        <w:rPr>
          <w:rFonts w:asciiTheme="minorHAnsi" w:eastAsia="Calibri" w:hAnsiTheme="minorHAnsi" w:cstheme="minorHAnsi"/>
          <w:b/>
          <w:bCs/>
          <w:color w:val="1F497D" w:themeColor="text2"/>
          <w:szCs w:val="22"/>
          <w:lang w:val="en-GB"/>
        </w:rPr>
      </w:pPr>
      <w:bookmarkStart w:id="291" w:name="_heading=h.v2wmvaet4w6d"/>
      <w:bookmarkEnd w:id="291"/>
      <w:r>
        <w:rPr>
          <w:rFonts w:asciiTheme="minorHAnsi" w:eastAsia="Calibri" w:hAnsiTheme="minorHAnsi" w:cstheme="minorHAnsi"/>
          <w:b/>
          <w:bCs/>
          <w:color w:val="1F497D" w:themeColor="text2"/>
          <w:szCs w:val="22"/>
          <w:lang w:val="en-GB"/>
        </w:rPr>
        <w:t>Phase 4 — Market Engagement and Buyer Road-Show</w:t>
      </w:r>
    </w:p>
    <w:p w14:paraId="04E0257C" w14:textId="77777777" w:rsidR="00511244" w:rsidRDefault="00511244">
      <w:pPr>
        <w:rPr>
          <w:rFonts w:asciiTheme="minorHAnsi" w:eastAsia="Calibri" w:hAnsiTheme="minorHAnsi" w:cstheme="minorHAnsi"/>
          <w:b/>
          <w:bCs/>
          <w:color w:val="1F497D" w:themeColor="text2"/>
          <w:szCs w:val="22"/>
          <w:lang w:val="en-GB"/>
        </w:rPr>
      </w:pPr>
    </w:p>
    <w:p w14:paraId="260AA931" w14:textId="77777777" w:rsidR="00511244" w:rsidRDefault="00F856EF">
      <w:pPr>
        <w:rPr>
          <w:rFonts w:asciiTheme="minorHAnsi" w:eastAsia="Calibri" w:hAnsiTheme="minorHAnsi" w:cstheme="minorHAnsi"/>
          <w:szCs w:val="22"/>
          <w:lang w:val="en-GB"/>
        </w:rPr>
      </w:pPr>
      <w:r>
        <w:rPr>
          <w:rFonts w:asciiTheme="minorHAnsi" w:eastAsia="Calibri" w:hAnsiTheme="minorHAnsi" w:cstheme="minorHAnsi"/>
          <w:b/>
          <w:bCs/>
          <w:szCs w:val="22"/>
          <w:lang w:val="en-GB"/>
        </w:rPr>
        <w:t>Target Delivery:</w:t>
      </w:r>
      <w:r>
        <w:rPr>
          <w:rFonts w:asciiTheme="minorHAnsi" w:eastAsia="Calibri" w:hAnsiTheme="minorHAnsi" w:cstheme="minorHAnsi"/>
          <w:szCs w:val="22"/>
          <w:lang w:val="en-GB"/>
        </w:rPr>
        <w:t xml:space="preserve"> Month 9 post-contract</w:t>
      </w:r>
    </w:p>
    <w:p w14:paraId="0209778C" w14:textId="77777777" w:rsidR="00511244" w:rsidRDefault="00511244">
      <w:pPr>
        <w:rPr>
          <w:rFonts w:asciiTheme="minorHAnsi" w:eastAsia="Calibri" w:hAnsiTheme="minorHAnsi" w:cstheme="minorHAnsi"/>
          <w:szCs w:val="22"/>
          <w:lang w:val="en-GB"/>
        </w:rPr>
      </w:pPr>
    </w:p>
    <w:p w14:paraId="403BF8EC" w14:textId="77777777" w:rsidR="00511244" w:rsidRDefault="00F856EF">
      <w:pPr>
        <w:rPr>
          <w:rFonts w:asciiTheme="minorHAnsi" w:eastAsia="Calibri" w:hAnsiTheme="minorHAnsi" w:cstheme="minorHAnsi"/>
          <w:szCs w:val="22"/>
          <w:lang w:val="en-GB"/>
        </w:rPr>
      </w:pPr>
      <w:r>
        <w:rPr>
          <w:rFonts w:asciiTheme="minorHAnsi" w:eastAsia="Calibri" w:hAnsiTheme="minorHAnsi" w:cstheme="minorHAnsi"/>
          <w:b/>
          <w:bCs/>
          <w:szCs w:val="22"/>
          <w:lang w:val="en-GB"/>
        </w:rPr>
        <w:t>Objective:</w:t>
      </w:r>
      <w:r>
        <w:rPr>
          <w:rFonts w:asciiTheme="minorHAnsi" w:eastAsia="Calibri" w:hAnsiTheme="minorHAnsi" w:cstheme="minorHAnsi"/>
          <w:szCs w:val="22"/>
          <w:lang w:val="en-GB"/>
        </w:rPr>
        <w:t xml:space="preserve"> Secure market traction and preliminary off-take interest for Belize’s agro-PES portfolio.</w:t>
      </w:r>
    </w:p>
    <w:p w14:paraId="57C93F04" w14:textId="77777777" w:rsidR="00511244" w:rsidRDefault="00511244">
      <w:pPr>
        <w:rPr>
          <w:rFonts w:asciiTheme="minorHAnsi" w:eastAsia="Calibri" w:hAnsiTheme="minorHAnsi" w:cstheme="minorHAnsi"/>
          <w:szCs w:val="22"/>
          <w:lang w:val="en-GB"/>
        </w:rPr>
      </w:pPr>
    </w:p>
    <w:p w14:paraId="5E835FA8" w14:textId="77777777" w:rsidR="00511244" w:rsidRDefault="00F856EF">
      <w:pPr>
        <w:rPr>
          <w:rFonts w:asciiTheme="minorHAnsi" w:eastAsia="Calibri" w:hAnsiTheme="minorHAnsi" w:cstheme="minorHAnsi"/>
          <w:szCs w:val="22"/>
          <w:lang w:val="en-GB"/>
        </w:rPr>
      </w:pPr>
      <w:r>
        <w:rPr>
          <w:rFonts w:asciiTheme="minorHAnsi" w:eastAsia="Calibri" w:hAnsiTheme="minorHAnsi" w:cstheme="minorHAnsi"/>
          <w:b/>
          <w:bCs/>
          <w:szCs w:val="22"/>
          <w:lang w:val="en-GB"/>
        </w:rPr>
        <w:t>Activities:</w:t>
      </w:r>
    </w:p>
    <w:p w14:paraId="70F99CC0" w14:textId="77777777" w:rsidR="00511244" w:rsidRDefault="00F856EF" w:rsidP="00954FA4">
      <w:pPr>
        <w:numPr>
          <w:ilvl w:val="0"/>
          <w:numId w:val="28"/>
        </w:numPr>
        <w:rPr>
          <w:rFonts w:asciiTheme="minorHAnsi" w:eastAsia="Calibri" w:hAnsiTheme="minorHAnsi" w:cstheme="minorHAnsi"/>
          <w:szCs w:val="22"/>
          <w:lang w:val="en-GB"/>
        </w:rPr>
      </w:pPr>
      <w:r>
        <w:rPr>
          <w:rFonts w:asciiTheme="minorHAnsi" w:eastAsia="Calibri" w:hAnsiTheme="minorHAnsi" w:cstheme="minorHAnsi"/>
          <w:szCs w:val="22"/>
          <w:lang w:val="en-GB"/>
        </w:rPr>
        <w:t xml:space="preserve">Conduct </w:t>
      </w:r>
      <w:r>
        <w:rPr>
          <w:rFonts w:asciiTheme="minorHAnsi" w:eastAsia="Calibri" w:hAnsiTheme="minorHAnsi" w:cstheme="minorHAnsi"/>
          <w:b/>
          <w:bCs/>
          <w:szCs w:val="22"/>
          <w:lang w:val="en-GB"/>
        </w:rPr>
        <w:t>structured outreach</w:t>
      </w:r>
      <w:r>
        <w:rPr>
          <w:rFonts w:asciiTheme="minorHAnsi" w:eastAsia="Calibri" w:hAnsiTheme="minorHAnsi" w:cstheme="minorHAnsi"/>
          <w:szCs w:val="22"/>
          <w:lang w:val="en-GB"/>
        </w:rPr>
        <w:t xml:space="preserve"> to voluntary and Article 6 buyers—especially EU corporates seeking carbon-plus-commodity offsets.</w:t>
      </w:r>
    </w:p>
    <w:p w14:paraId="32FF6118" w14:textId="77777777" w:rsidR="00511244" w:rsidRDefault="00F856EF" w:rsidP="00954FA4">
      <w:pPr>
        <w:numPr>
          <w:ilvl w:val="0"/>
          <w:numId w:val="28"/>
        </w:numPr>
        <w:rPr>
          <w:rFonts w:asciiTheme="minorHAnsi" w:eastAsia="Calibri" w:hAnsiTheme="minorHAnsi" w:cstheme="minorHAnsi"/>
          <w:szCs w:val="22"/>
          <w:lang w:val="en-GB"/>
        </w:rPr>
      </w:pPr>
      <w:r>
        <w:rPr>
          <w:rFonts w:asciiTheme="minorHAnsi" w:eastAsia="Calibri" w:hAnsiTheme="minorHAnsi" w:cstheme="minorHAnsi"/>
          <w:szCs w:val="22"/>
          <w:lang w:val="en-GB"/>
        </w:rPr>
        <w:t xml:space="preserve">Organise a </w:t>
      </w:r>
      <w:r>
        <w:rPr>
          <w:rFonts w:asciiTheme="minorHAnsi" w:eastAsia="Calibri" w:hAnsiTheme="minorHAnsi" w:cstheme="minorHAnsi"/>
          <w:b/>
          <w:bCs/>
          <w:szCs w:val="22"/>
          <w:lang w:val="en-GB"/>
        </w:rPr>
        <w:t>buyer road-show</w:t>
      </w:r>
      <w:r>
        <w:rPr>
          <w:rFonts w:asciiTheme="minorHAnsi" w:eastAsia="Calibri" w:hAnsiTheme="minorHAnsi" w:cstheme="minorHAnsi"/>
          <w:szCs w:val="22"/>
          <w:lang w:val="en-GB"/>
        </w:rPr>
        <w:t xml:space="preserve"> (virtual and in-person) presenting pilot investment opportunities.</w:t>
      </w:r>
    </w:p>
    <w:p w14:paraId="0A3CAC90" w14:textId="77777777" w:rsidR="00511244" w:rsidRDefault="00F856EF" w:rsidP="00954FA4">
      <w:pPr>
        <w:numPr>
          <w:ilvl w:val="0"/>
          <w:numId w:val="28"/>
        </w:numPr>
        <w:rPr>
          <w:rFonts w:asciiTheme="minorHAnsi" w:eastAsia="Calibri" w:hAnsiTheme="minorHAnsi" w:cstheme="minorHAnsi"/>
          <w:szCs w:val="22"/>
          <w:lang w:val="en-GB"/>
        </w:rPr>
      </w:pPr>
      <w:r>
        <w:rPr>
          <w:rFonts w:asciiTheme="minorHAnsi" w:eastAsia="Calibri" w:hAnsiTheme="minorHAnsi" w:cstheme="minorHAnsi"/>
          <w:szCs w:val="22"/>
          <w:lang w:val="en-GB"/>
        </w:rPr>
        <w:t xml:space="preserve">Prepare </w:t>
      </w:r>
      <w:r>
        <w:rPr>
          <w:rFonts w:asciiTheme="minorHAnsi" w:eastAsia="Calibri" w:hAnsiTheme="minorHAnsi" w:cstheme="minorHAnsi"/>
          <w:b/>
          <w:bCs/>
          <w:szCs w:val="22"/>
          <w:lang w:val="en-GB"/>
        </w:rPr>
        <w:t>one or more MoUs or Letters of Intent</w:t>
      </w:r>
      <w:r>
        <w:rPr>
          <w:rFonts w:asciiTheme="minorHAnsi" w:eastAsia="Calibri" w:hAnsiTheme="minorHAnsi" w:cstheme="minorHAnsi"/>
          <w:szCs w:val="22"/>
          <w:lang w:val="en-GB"/>
        </w:rPr>
        <w:t xml:space="preserve"> for pilot offtake or joint-development arrangements.</w:t>
      </w:r>
      <w:bookmarkStart w:id="292" w:name="_heading=h.rskpbc1syzzu"/>
      <w:bookmarkEnd w:id="292"/>
    </w:p>
    <w:p w14:paraId="54B4D7CB" w14:textId="77777777" w:rsidR="00511244" w:rsidRDefault="00F856EF" w:rsidP="00954FA4">
      <w:pPr>
        <w:numPr>
          <w:ilvl w:val="0"/>
          <w:numId w:val="28"/>
        </w:numPr>
        <w:rPr>
          <w:rFonts w:asciiTheme="minorHAnsi" w:eastAsia="Calibri" w:hAnsiTheme="minorHAnsi" w:cstheme="minorHAnsi"/>
          <w:szCs w:val="22"/>
          <w:lang w:val="en-GB"/>
        </w:rPr>
      </w:pPr>
      <w:r>
        <w:rPr>
          <w:rFonts w:eastAsia="Calibri" w:cs="Calibri"/>
          <w:szCs w:val="22"/>
        </w:rPr>
        <w:t>Clarify operational roles of key ministries (policy coordination/MRV/registry; extension &amp; PES; value chains/investment; FPIC/equity/community governance).</w:t>
      </w:r>
    </w:p>
    <w:p w14:paraId="38C76B87" w14:textId="77777777" w:rsidR="00511244" w:rsidRPr="00E35EF9" w:rsidRDefault="00F856EF" w:rsidP="00AA29D4">
      <w:pPr>
        <w:pStyle w:val="Titre3"/>
      </w:pPr>
      <w:bookmarkStart w:id="293" w:name="_heading=h.p89tw564xriu"/>
      <w:bookmarkStart w:id="294" w:name="_Toc215584179"/>
      <w:bookmarkEnd w:id="293"/>
      <w:r w:rsidRPr="00E35EF9">
        <w:t>Deliverables</w:t>
      </w:r>
      <w:bookmarkEnd w:id="294"/>
      <w:r w:rsidR="00E35EF9">
        <w:t xml:space="preserve"> </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219"/>
        <w:gridCol w:w="2238"/>
        <w:gridCol w:w="656"/>
        <w:gridCol w:w="1645"/>
        <w:gridCol w:w="3304"/>
      </w:tblGrid>
      <w:tr w:rsidR="00511244" w14:paraId="7A15C139" w14:textId="77777777">
        <w:trPr>
          <w:tblHeader/>
          <w:tblCellSpacing w:w="15" w:type="dxa"/>
        </w:trPr>
        <w:tc>
          <w:tcPr>
            <w:tcW w:w="0" w:type="auto"/>
            <w:vAlign w:val="center"/>
          </w:tcPr>
          <w:p w14:paraId="5574D948" w14:textId="77777777" w:rsidR="00511244" w:rsidRDefault="00F856EF">
            <w:pPr>
              <w:jc w:val="center"/>
              <w:rPr>
                <w:rFonts w:asciiTheme="minorHAnsi" w:hAnsiTheme="minorHAnsi" w:cstheme="minorHAnsi"/>
                <w:b/>
                <w:bCs/>
                <w:szCs w:val="22"/>
              </w:rPr>
            </w:pPr>
            <w:r>
              <w:rPr>
                <w:rFonts w:asciiTheme="minorHAnsi" w:hAnsiTheme="minorHAnsi" w:cstheme="minorHAnsi"/>
                <w:b/>
                <w:bCs/>
                <w:szCs w:val="22"/>
              </w:rPr>
              <w:t>Deliverable No.</w:t>
            </w:r>
          </w:p>
        </w:tc>
        <w:tc>
          <w:tcPr>
            <w:tcW w:w="0" w:type="auto"/>
            <w:vAlign w:val="center"/>
          </w:tcPr>
          <w:p w14:paraId="7EC084AE" w14:textId="77777777" w:rsidR="00511244" w:rsidRDefault="00F856EF">
            <w:pPr>
              <w:jc w:val="center"/>
              <w:rPr>
                <w:rFonts w:asciiTheme="minorHAnsi" w:hAnsiTheme="minorHAnsi" w:cstheme="minorHAnsi"/>
                <w:b/>
                <w:bCs/>
                <w:szCs w:val="22"/>
              </w:rPr>
            </w:pPr>
            <w:r>
              <w:rPr>
                <w:rFonts w:asciiTheme="minorHAnsi" w:hAnsiTheme="minorHAnsi" w:cstheme="minorHAnsi"/>
                <w:b/>
                <w:bCs/>
                <w:szCs w:val="22"/>
              </w:rPr>
              <w:t>Deliverable Title</w:t>
            </w:r>
          </w:p>
        </w:tc>
        <w:tc>
          <w:tcPr>
            <w:tcW w:w="0" w:type="auto"/>
            <w:vAlign w:val="center"/>
          </w:tcPr>
          <w:p w14:paraId="3AAF0C22" w14:textId="77777777" w:rsidR="00511244" w:rsidRDefault="00F856EF">
            <w:pPr>
              <w:jc w:val="center"/>
              <w:rPr>
                <w:rFonts w:asciiTheme="minorHAnsi" w:hAnsiTheme="minorHAnsi" w:cstheme="minorHAnsi"/>
                <w:b/>
                <w:bCs/>
                <w:szCs w:val="22"/>
              </w:rPr>
            </w:pPr>
            <w:r>
              <w:rPr>
                <w:rFonts w:asciiTheme="minorHAnsi" w:hAnsiTheme="minorHAnsi" w:cstheme="minorHAnsi"/>
                <w:b/>
                <w:bCs/>
                <w:szCs w:val="22"/>
              </w:rPr>
              <w:t>Phase</w:t>
            </w:r>
          </w:p>
        </w:tc>
        <w:tc>
          <w:tcPr>
            <w:tcW w:w="0" w:type="auto"/>
            <w:vAlign w:val="center"/>
          </w:tcPr>
          <w:p w14:paraId="6871572E" w14:textId="7B5D9897" w:rsidR="00511244" w:rsidRDefault="00F856EF">
            <w:pPr>
              <w:jc w:val="center"/>
              <w:rPr>
                <w:rFonts w:asciiTheme="minorHAnsi" w:hAnsiTheme="minorHAnsi" w:cstheme="minorHAnsi"/>
                <w:b/>
                <w:bCs/>
                <w:szCs w:val="22"/>
              </w:rPr>
            </w:pPr>
            <w:r>
              <w:rPr>
                <w:rFonts w:asciiTheme="minorHAnsi" w:hAnsiTheme="minorHAnsi" w:cstheme="minorHAnsi"/>
                <w:b/>
                <w:bCs/>
                <w:szCs w:val="22"/>
              </w:rPr>
              <w:t>Target Delivery (Post-Contract</w:t>
            </w:r>
            <w:r w:rsidR="00C66941">
              <w:rPr>
                <w:rFonts w:asciiTheme="minorHAnsi" w:hAnsiTheme="minorHAnsi" w:cstheme="minorHAnsi"/>
                <w:b/>
                <w:bCs/>
                <w:szCs w:val="22"/>
              </w:rPr>
              <w:t xml:space="preserve"> SIgnature</w:t>
            </w:r>
            <w:r>
              <w:rPr>
                <w:rFonts w:asciiTheme="minorHAnsi" w:hAnsiTheme="minorHAnsi" w:cstheme="minorHAnsi"/>
                <w:b/>
                <w:bCs/>
                <w:szCs w:val="22"/>
              </w:rPr>
              <w:t>)</w:t>
            </w:r>
          </w:p>
        </w:tc>
        <w:tc>
          <w:tcPr>
            <w:tcW w:w="0" w:type="auto"/>
            <w:vAlign w:val="center"/>
          </w:tcPr>
          <w:p w14:paraId="5F2A6FF4" w14:textId="77777777" w:rsidR="00511244" w:rsidRDefault="00F856EF">
            <w:pPr>
              <w:jc w:val="center"/>
              <w:rPr>
                <w:rFonts w:asciiTheme="minorHAnsi" w:hAnsiTheme="minorHAnsi" w:cstheme="minorHAnsi"/>
                <w:b/>
                <w:bCs/>
                <w:szCs w:val="22"/>
              </w:rPr>
            </w:pPr>
            <w:r>
              <w:rPr>
                <w:rFonts w:asciiTheme="minorHAnsi" w:hAnsiTheme="minorHAnsi" w:cstheme="minorHAnsi"/>
                <w:b/>
                <w:bCs/>
                <w:szCs w:val="22"/>
              </w:rPr>
              <w:t>Details</w:t>
            </w:r>
          </w:p>
        </w:tc>
      </w:tr>
      <w:tr w:rsidR="00511244" w14:paraId="40DB00FB" w14:textId="77777777">
        <w:trPr>
          <w:tblCellSpacing w:w="15" w:type="dxa"/>
        </w:trPr>
        <w:tc>
          <w:tcPr>
            <w:tcW w:w="0" w:type="auto"/>
            <w:vAlign w:val="center"/>
          </w:tcPr>
          <w:p w14:paraId="2FA2A2E4" w14:textId="77777777" w:rsidR="00511244" w:rsidRDefault="00F856EF">
            <w:pPr>
              <w:rPr>
                <w:rFonts w:asciiTheme="minorHAnsi" w:hAnsiTheme="minorHAnsi" w:cstheme="minorHAnsi"/>
                <w:szCs w:val="22"/>
              </w:rPr>
            </w:pPr>
            <w:r>
              <w:rPr>
                <w:rStyle w:val="lev"/>
                <w:rFonts w:asciiTheme="minorHAnsi" w:hAnsiTheme="minorHAnsi" w:cstheme="minorHAnsi"/>
                <w:szCs w:val="22"/>
              </w:rPr>
              <w:t>L2-D1</w:t>
            </w:r>
          </w:p>
        </w:tc>
        <w:tc>
          <w:tcPr>
            <w:tcW w:w="0" w:type="auto"/>
            <w:vAlign w:val="center"/>
          </w:tcPr>
          <w:p w14:paraId="0D4FCFFC" w14:textId="77777777" w:rsidR="00511244" w:rsidRDefault="00F856EF">
            <w:pPr>
              <w:rPr>
                <w:rFonts w:asciiTheme="minorHAnsi" w:hAnsiTheme="minorHAnsi" w:cstheme="minorHAnsi"/>
                <w:szCs w:val="22"/>
              </w:rPr>
            </w:pPr>
            <w:r>
              <w:rPr>
                <w:rStyle w:val="lev"/>
                <w:rFonts w:asciiTheme="minorHAnsi" w:hAnsiTheme="minorHAnsi" w:cstheme="minorHAnsi"/>
                <w:szCs w:val="22"/>
              </w:rPr>
              <w:t>Pilot Block Identification Report</w:t>
            </w:r>
          </w:p>
        </w:tc>
        <w:tc>
          <w:tcPr>
            <w:tcW w:w="0" w:type="auto"/>
            <w:vAlign w:val="center"/>
          </w:tcPr>
          <w:p w14:paraId="49EAB124" w14:textId="77777777" w:rsidR="00511244" w:rsidRDefault="00F856EF">
            <w:pPr>
              <w:rPr>
                <w:rFonts w:asciiTheme="minorHAnsi" w:hAnsiTheme="minorHAnsi" w:cstheme="minorHAnsi"/>
                <w:szCs w:val="22"/>
              </w:rPr>
            </w:pPr>
            <w:r>
              <w:rPr>
                <w:rFonts w:asciiTheme="minorHAnsi" w:hAnsiTheme="minorHAnsi" w:cstheme="minorHAnsi"/>
                <w:szCs w:val="22"/>
              </w:rPr>
              <w:t>Phase 0</w:t>
            </w:r>
          </w:p>
        </w:tc>
        <w:tc>
          <w:tcPr>
            <w:tcW w:w="0" w:type="auto"/>
            <w:vAlign w:val="center"/>
          </w:tcPr>
          <w:p w14:paraId="4B9A8D91" w14:textId="77777777" w:rsidR="00511244" w:rsidRDefault="00F856EF">
            <w:pPr>
              <w:rPr>
                <w:rFonts w:asciiTheme="minorHAnsi" w:hAnsiTheme="minorHAnsi" w:cstheme="minorHAnsi"/>
                <w:szCs w:val="22"/>
              </w:rPr>
            </w:pPr>
            <w:r>
              <w:rPr>
                <w:rStyle w:val="lev"/>
                <w:rFonts w:asciiTheme="minorHAnsi" w:hAnsiTheme="minorHAnsi" w:cstheme="minorHAnsi"/>
                <w:szCs w:val="22"/>
              </w:rPr>
              <w:t>Month 3</w:t>
            </w:r>
          </w:p>
        </w:tc>
        <w:tc>
          <w:tcPr>
            <w:tcW w:w="0" w:type="auto"/>
            <w:vAlign w:val="center"/>
          </w:tcPr>
          <w:p w14:paraId="0335C534" w14:textId="77777777" w:rsidR="00511244" w:rsidRDefault="00F856EF">
            <w:pPr>
              <w:rPr>
                <w:rFonts w:asciiTheme="minorHAnsi" w:hAnsiTheme="minorHAnsi" w:cstheme="minorHAnsi"/>
                <w:szCs w:val="22"/>
              </w:rPr>
            </w:pPr>
            <w:r>
              <w:rPr>
                <w:rFonts w:asciiTheme="minorHAnsi" w:hAnsiTheme="minorHAnsi" w:cstheme="minorHAnsi"/>
                <w:szCs w:val="22"/>
              </w:rPr>
              <w:t>Geo-referenced pilot map; stakeholder validation records; feasibility summary</w:t>
            </w:r>
          </w:p>
        </w:tc>
      </w:tr>
      <w:tr w:rsidR="00511244" w14:paraId="04DC110E" w14:textId="77777777" w:rsidTr="00E35EF9">
        <w:trPr>
          <w:tblCellSpacing w:w="15" w:type="dxa"/>
        </w:trPr>
        <w:tc>
          <w:tcPr>
            <w:tcW w:w="0" w:type="auto"/>
            <w:vAlign w:val="center"/>
          </w:tcPr>
          <w:p w14:paraId="2CC173A8" w14:textId="77777777" w:rsidR="00511244" w:rsidRDefault="00F856EF">
            <w:pPr>
              <w:rPr>
                <w:rFonts w:asciiTheme="minorHAnsi" w:hAnsiTheme="minorHAnsi" w:cstheme="minorHAnsi"/>
                <w:szCs w:val="22"/>
              </w:rPr>
            </w:pPr>
            <w:r>
              <w:rPr>
                <w:rStyle w:val="lev"/>
                <w:rFonts w:asciiTheme="minorHAnsi" w:hAnsiTheme="minorHAnsi" w:cstheme="minorHAnsi"/>
                <w:szCs w:val="22"/>
              </w:rPr>
              <w:t>L2-D2</w:t>
            </w:r>
          </w:p>
        </w:tc>
        <w:tc>
          <w:tcPr>
            <w:tcW w:w="0" w:type="auto"/>
            <w:vAlign w:val="center"/>
          </w:tcPr>
          <w:p w14:paraId="147EAFAD" w14:textId="77777777" w:rsidR="00511244" w:rsidRDefault="00F856EF">
            <w:pPr>
              <w:rPr>
                <w:rFonts w:asciiTheme="minorHAnsi" w:hAnsiTheme="minorHAnsi" w:cstheme="minorHAnsi"/>
                <w:szCs w:val="22"/>
              </w:rPr>
            </w:pPr>
            <w:r>
              <w:rPr>
                <w:rStyle w:val="lev"/>
                <w:rFonts w:asciiTheme="minorHAnsi" w:hAnsiTheme="minorHAnsi" w:cstheme="minorHAnsi"/>
                <w:szCs w:val="22"/>
              </w:rPr>
              <w:t>Carbon Baselines and Leakage Assessment Report</w:t>
            </w:r>
          </w:p>
        </w:tc>
        <w:tc>
          <w:tcPr>
            <w:tcW w:w="0" w:type="auto"/>
            <w:vAlign w:val="center"/>
          </w:tcPr>
          <w:p w14:paraId="5B2649CD" w14:textId="77777777" w:rsidR="00511244" w:rsidRDefault="00F856EF">
            <w:pPr>
              <w:rPr>
                <w:rFonts w:asciiTheme="minorHAnsi" w:hAnsiTheme="minorHAnsi" w:cstheme="minorHAnsi"/>
                <w:szCs w:val="22"/>
              </w:rPr>
            </w:pPr>
            <w:r>
              <w:rPr>
                <w:rFonts w:asciiTheme="minorHAnsi" w:hAnsiTheme="minorHAnsi" w:cstheme="minorHAnsi"/>
                <w:szCs w:val="22"/>
              </w:rPr>
              <w:t>Phase 1</w:t>
            </w:r>
          </w:p>
        </w:tc>
        <w:tc>
          <w:tcPr>
            <w:tcW w:w="0" w:type="auto"/>
            <w:tcBorders>
              <w:left w:val="single" w:sz="2" w:space="0" w:color="auto"/>
            </w:tcBorders>
            <w:vAlign w:val="center"/>
          </w:tcPr>
          <w:p w14:paraId="66EA2206" w14:textId="77777777" w:rsidR="00511244" w:rsidRDefault="00F856EF">
            <w:pPr>
              <w:rPr>
                <w:rFonts w:asciiTheme="minorHAnsi" w:hAnsiTheme="minorHAnsi" w:cstheme="minorHAnsi"/>
                <w:szCs w:val="22"/>
              </w:rPr>
            </w:pPr>
            <w:r>
              <w:rPr>
                <w:rStyle w:val="lev"/>
                <w:rFonts w:asciiTheme="minorHAnsi" w:hAnsiTheme="minorHAnsi" w:cstheme="minorHAnsi"/>
                <w:szCs w:val="22"/>
              </w:rPr>
              <w:t>Month 5</w:t>
            </w:r>
          </w:p>
        </w:tc>
        <w:tc>
          <w:tcPr>
            <w:tcW w:w="0" w:type="auto"/>
            <w:vAlign w:val="center"/>
          </w:tcPr>
          <w:p w14:paraId="3F28373E" w14:textId="77777777" w:rsidR="00511244" w:rsidRDefault="00F856EF">
            <w:pPr>
              <w:rPr>
                <w:rFonts w:asciiTheme="minorHAnsi" w:hAnsiTheme="minorHAnsi" w:cstheme="minorHAnsi"/>
                <w:szCs w:val="22"/>
              </w:rPr>
            </w:pPr>
            <w:r>
              <w:rPr>
                <w:rFonts w:asciiTheme="minorHAnsi" w:hAnsiTheme="minorHAnsi" w:cstheme="minorHAnsi"/>
                <w:szCs w:val="22"/>
              </w:rPr>
              <w:t>Baseline datasets (field + RS); leakage/ permanence analysis; biochar quantification annex</w:t>
            </w:r>
          </w:p>
        </w:tc>
      </w:tr>
      <w:tr w:rsidR="00511244" w14:paraId="11A34AD4" w14:textId="77777777" w:rsidTr="00E35EF9">
        <w:trPr>
          <w:tblCellSpacing w:w="15" w:type="dxa"/>
        </w:trPr>
        <w:tc>
          <w:tcPr>
            <w:tcW w:w="0" w:type="auto"/>
            <w:vAlign w:val="center"/>
          </w:tcPr>
          <w:p w14:paraId="0986FD29" w14:textId="77777777" w:rsidR="00511244" w:rsidRDefault="00F856EF">
            <w:pPr>
              <w:rPr>
                <w:rFonts w:asciiTheme="minorHAnsi" w:hAnsiTheme="minorHAnsi" w:cstheme="minorHAnsi"/>
                <w:szCs w:val="22"/>
              </w:rPr>
            </w:pPr>
            <w:r>
              <w:rPr>
                <w:rStyle w:val="lev"/>
                <w:rFonts w:asciiTheme="minorHAnsi" w:hAnsiTheme="minorHAnsi" w:cstheme="minorHAnsi"/>
                <w:szCs w:val="22"/>
              </w:rPr>
              <w:t>L2-D3</w:t>
            </w:r>
          </w:p>
        </w:tc>
        <w:tc>
          <w:tcPr>
            <w:tcW w:w="0" w:type="auto"/>
            <w:vAlign w:val="center"/>
          </w:tcPr>
          <w:p w14:paraId="1AAAD4C8" w14:textId="77777777" w:rsidR="00511244" w:rsidRDefault="00F856EF">
            <w:pPr>
              <w:rPr>
                <w:rFonts w:asciiTheme="minorHAnsi" w:hAnsiTheme="minorHAnsi" w:cstheme="minorHAnsi"/>
                <w:szCs w:val="22"/>
              </w:rPr>
            </w:pPr>
            <w:r>
              <w:rPr>
                <w:rStyle w:val="lev"/>
                <w:rFonts w:asciiTheme="minorHAnsi" w:hAnsiTheme="minorHAnsi" w:cstheme="minorHAnsi"/>
                <w:szCs w:val="22"/>
              </w:rPr>
              <w:t>PES Legal Toolkit and Model Contracts</w:t>
            </w:r>
          </w:p>
        </w:tc>
        <w:tc>
          <w:tcPr>
            <w:tcW w:w="0" w:type="auto"/>
            <w:vAlign w:val="center"/>
          </w:tcPr>
          <w:p w14:paraId="26B1A9B1" w14:textId="77777777" w:rsidR="00511244" w:rsidRDefault="00F856EF">
            <w:pPr>
              <w:rPr>
                <w:rFonts w:asciiTheme="minorHAnsi" w:hAnsiTheme="minorHAnsi" w:cstheme="minorHAnsi"/>
                <w:szCs w:val="22"/>
              </w:rPr>
            </w:pPr>
            <w:r>
              <w:rPr>
                <w:rFonts w:asciiTheme="minorHAnsi" w:hAnsiTheme="minorHAnsi" w:cstheme="minorHAnsi"/>
                <w:szCs w:val="22"/>
              </w:rPr>
              <w:t>Phase 2</w:t>
            </w:r>
          </w:p>
        </w:tc>
        <w:tc>
          <w:tcPr>
            <w:tcW w:w="0" w:type="auto"/>
            <w:tcBorders>
              <w:left w:val="single" w:sz="2" w:space="0" w:color="auto"/>
            </w:tcBorders>
            <w:vAlign w:val="center"/>
          </w:tcPr>
          <w:p w14:paraId="08C7A526" w14:textId="77777777" w:rsidR="00511244" w:rsidRDefault="00F856EF">
            <w:pPr>
              <w:rPr>
                <w:rFonts w:asciiTheme="minorHAnsi" w:hAnsiTheme="minorHAnsi" w:cstheme="minorHAnsi"/>
                <w:szCs w:val="22"/>
              </w:rPr>
            </w:pPr>
            <w:r>
              <w:rPr>
                <w:rStyle w:val="lev"/>
                <w:rFonts w:asciiTheme="minorHAnsi" w:hAnsiTheme="minorHAnsi" w:cstheme="minorHAnsi"/>
                <w:szCs w:val="22"/>
              </w:rPr>
              <w:t>Month 7</w:t>
            </w:r>
          </w:p>
        </w:tc>
        <w:tc>
          <w:tcPr>
            <w:tcW w:w="0" w:type="auto"/>
            <w:vAlign w:val="center"/>
          </w:tcPr>
          <w:p w14:paraId="6E175EF8" w14:textId="77777777" w:rsidR="00511244" w:rsidRDefault="00F856EF">
            <w:pPr>
              <w:rPr>
                <w:rFonts w:asciiTheme="minorHAnsi" w:hAnsiTheme="minorHAnsi" w:cstheme="minorHAnsi"/>
                <w:szCs w:val="22"/>
              </w:rPr>
            </w:pPr>
            <w:r>
              <w:rPr>
                <w:rFonts w:asciiTheme="minorHAnsi" w:hAnsiTheme="minorHAnsi" w:cstheme="minorHAnsi"/>
                <w:szCs w:val="22"/>
              </w:rPr>
              <w:t>Toolkit (≥ 3 contract types + governance templates); FPIC compliance matrix; legal review sign-off</w:t>
            </w:r>
          </w:p>
        </w:tc>
      </w:tr>
      <w:tr w:rsidR="00511244" w14:paraId="55615A34" w14:textId="77777777">
        <w:trPr>
          <w:tblCellSpacing w:w="15" w:type="dxa"/>
        </w:trPr>
        <w:tc>
          <w:tcPr>
            <w:tcW w:w="0" w:type="auto"/>
            <w:vAlign w:val="center"/>
          </w:tcPr>
          <w:p w14:paraId="407A6EDF" w14:textId="77777777" w:rsidR="00511244" w:rsidRDefault="00F856EF">
            <w:pPr>
              <w:rPr>
                <w:rFonts w:asciiTheme="minorHAnsi" w:hAnsiTheme="minorHAnsi" w:cstheme="minorHAnsi"/>
                <w:szCs w:val="22"/>
              </w:rPr>
            </w:pPr>
            <w:r>
              <w:rPr>
                <w:rStyle w:val="lev"/>
                <w:rFonts w:asciiTheme="minorHAnsi" w:hAnsiTheme="minorHAnsi" w:cstheme="minorHAnsi"/>
                <w:szCs w:val="22"/>
              </w:rPr>
              <w:t>L2-D4</w:t>
            </w:r>
          </w:p>
        </w:tc>
        <w:tc>
          <w:tcPr>
            <w:tcW w:w="0" w:type="auto"/>
            <w:vAlign w:val="center"/>
          </w:tcPr>
          <w:p w14:paraId="33FC4245" w14:textId="77777777" w:rsidR="00511244" w:rsidRDefault="00F856EF">
            <w:pPr>
              <w:rPr>
                <w:rFonts w:asciiTheme="minorHAnsi" w:hAnsiTheme="minorHAnsi" w:cstheme="minorHAnsi"/>
                <w:szCs w:val="22"/>
              </w:rPr>
            </w:pPr>
            <w:r>
              <w:rPr>
                <w:rStyle w:val="lev"/>
                <w:rFonts w:asciiTheme="minorHAnsi" w:hAnsiTheme="minorHAnsi" w:cstheme="minorHAnsi"/>
                <w:szCs w:val="22"/>
              </w:rPr>
              <w:t>Blended-Finance Model and Risk Analysis Report</w:t>
            </w:r>
          </w:p>
        </w:tc>
        <w:tc>
          <w:tcPr>
            <w:tcW w:w="0" w:type="auto"/>
            <w:vAlign w:val="center"/>
          </w:tcPr>
          <w:p w14:paraId="6F872210" w14:textId="77777777" w:rsidR="00511244" w:rsidRDefault="00F856EF">
            <w:pPr>
              <w:rPr>
                <w:rFonts w:asciiTheme="minorHAnsi" w:hAnsiTheme="minorHAnsi" w:cstheme="minorHAnsi"/>
                <w:szCs w:val="22"/>
              </w:rPr>
            </w:pPr>
            <w:r>
              <w:rPr>
                <w:rFonts w:asciiTheme="minorHAnsi" w:hAnsiTheme="minorHAnsi" w:cstheme="minorHAnsi"/>
                <w:szCs w:val="22"/>
              </w:rPr>
              <w:t>Phase 3</w:t>
            </w:r>
          </w:p>
        </w:tc>
        <w:tc>
          <w:tcPr>
            <w:tcW w:w="0" w:type="auto"/>
            <w:vAlign w:val="center"/>
          </w:tcPr>
          <w:p w14:paraId="2E32A737" w14:textId="77777777" w:rsidR="00511244" w:rsidRDefault="00F856EF">
            <w:pPr>
              <w:rPr>
                <w:rFonts w:asciiTheme="minorHAnsi" w:hAnsiTheme="minorHAnsi" w:cstheme="minorHAnsi"/>
                <w:szCs w:val="22"/>
              </w:rPr>
            </w:pPr>
            <w:r>
              <w:rPr>
                <w:rStyle w:val="lev"/>
                <w:rFonts w:asciiTheme="minorHAnsi" w:hAnsiTheme="minorHAnsi" w:cstheme="minorHAnsi"/>
                <w:szCs w:val="22"/>
              </w:rPr>
              <w:t>Month 8</w:t>
            </w:r>
          </w:p>
        </w:tc>
        <w:tc>
          <w:tcPr>
            <w:tcW w:w="0" w:type="auto"/>
            <w:vAlign w:val="center"/>
          </w:tcPr>
          <w:p w14:paraId="6845B5EE" w14:textId="77777777" w:rsidR="00511244" w:rsidRDefault="00F856EF">
            <w:pPr>
              <w:rPr>
                <w:rFonts w:asciiTheme="minorHAnsi" w:hAnsiTheme="minorHAnsi" w:cstheme="minorHAnsi"/>
                <w:szCs w:val="22"/>
              </w:rPr>
            </w:pPr>
            <w:r>
              <w:rPr>
                <w:rFonts w:asciiTheme="minorHAnsi" w:hAnsiTheme="minorHAnsi" w:cstheme="minorHAnsi"/>
                <w:szCs w:val="22"/>
              </w:rPr>
              <w:t>Integrated model with 3 revenue streams; sensitivity tables; risk-mitigation options validated by finance experts</w:t>
            </w:r>
          </w:p>
        </w:tc>
      </w:tr>
      <w:tr w:rsidR="00511244" w14:paraId="0B3FC7DD" w14:textId="77777777" w:rsidTr="00E35EF9">
        <w:trPr>
          <w:tblCellSpacing w:w="15" w:type="dxa"/>
        </w:trPr>
        <w:tc>
          <w:tcPr>
            <w:tcW w:w="0" w:type="auto"/>
            <w:tcBorders>
              <w:bottom w:val="single" w:sz="2" w:space="0" w:color="auto"/>
            </w:tcBorders>
            <w:vAlign w:val="center"/>
          </w:tcPr>
          <w:p w14:paraId="12CE6891" w14:textId="77777777" w:rsidR="00511244" w:rsidRDefault="00F856EF">
            <w:pPr>
              <w:rPr>
                <w:rFonts w:asciiTheme="minorHAnsi" w:hAnsiTheme="minorHAnsi" w:cstheme="minorHAnsi"/>
                <w:szCs w:val="22"/>
              </w:rPr>
            </w:pPr>
            <w:r>
              <w:rPr>
                <w:rStyle w:val="lev"/>
                <w:rFonts w:asciiTheme="minorHAnsi" w:hAnsiTheme="minorHAnsi" w:cstheme="minorHAnsi"/>
                <w:szCs w:val="22"/>
              </w:rPr>
              <w:t>L2-D5</w:t>
            </w:r>
          </w:p>
        </w:tc>
        <w:tc>
          <w:tcPr>
            <w:tcW w:w="0" w:type="auto"/>
            <w:tcBorders>
              <w:bottom w:val="single" w:sz="2" w:space="0" w:color="auto"/>
            </w:tcBorders>
            <w:vAlign w:val="center"/>
          </w:tcPr>
          <w:p w14:paraId="138E36D4" w14:textId="77777777" w:rsidR="00511244" w:rsidRDefault="00F856EF">
            <w:pPr>
              <w:rPr>
                <w:rFonts w:asciiTheme="minorHAnsi" w:hAnsiTheme="minorHAnsi" w:cstheme="minorHAnsi"/>
                <w:szCs w:val="22"/>
              </w:rPr>
            </w:pPr>
            <w:r>
              <w:rPr>
                <w:rStyle w:val="lev"/>
                <w:rFonts w:asciiTheme="minorHAnsi" w:hAnsiTheme="minorHAnsi" w:cstheme="minorHAnsi"/>
                <w:szCs w:val="22"/>
              </w:rPr>
              <w:t>Market Engagement Package &amp; Buyer Road-Show Summary</w:t>
            </w:r>
          </w:p>
        </w:tc>
        <w:tc>
          <w:tcPr>
            <w:tcW w:w="0" w:type="auto"/>
            <w:tcBorders>
              <w:bottom w:val="single" w:sz="2" w:space="0" w:color="auto"/>
            </w:tcBorders>
            <w:vAlign w:val="center"/>
          </w:tcPr>
          <w:p w14:paraId="51DA26AD" w14:textId="77777777" w:rsidR="00511244" w:rsidRDefault="00F856EF">
            <w:pPr>
              <w:rPr>
                <w:rFonts w:asciiTheme="minorHAnsi" w:hAnsiTheme="minorHAnsi" w:cstheme="minorHAnsi"/>
                <w:szCs w:val="22"/>
              </w:rPr>
            </w:pPr>
            <w:r>
              <w:rPr>
                <w:rFonts w:asciiTheme="minorHAnsi" w:hAnsiTheme="minorHAnsi" w:cstheme="minorHAnsi"/>
                <w:szCs w:val="22"/>
              </w:rPr>
              <w:t>Phase 4</w:t>
            </w:r>
          </w:p>
        </w:tc>
        <w:tc>
          <w:tcPr>
            <w:tcW w:w="0" w:type="auto"/>
            <w:tcBorders>
              <w:bottom w:val="single" w:sz="2" w:space="0" w:color="auto"/>
            </w:tcBorders>
            <w:vAlign w:val="center"/>
          </w:tcPr>
          <w:p w14:paraId="390A9583" w14:textId="77777777" w:rsidR="00511244" w:rsidRDefault="00F856EF">
            <w:pPr>
              <w:rPr>
                <w:rFonts w:asciiTheme="minorHAnsi" w:hAnsiTheme="minorHAnsi" w:cstheme="minorHAnsi"/>
                <w:szCs w:val="22"/>
              </w:rPr>
            </w:pPr>
            <w:r>
              <w:rPr>
                <w:rStyle w:val="lev"/>
                <w:rFonts w:asciiTheme="minorHAnsi" w:hAnsiTheme="minorHAnsi" w:cstheme="minorHAnsi"/>
                <w:szCs w:val="22"/>
              </w:rPr>
              <w:t>Month 9</w:t>
            </w:r>
          </w:p>
        </w:tc>
        <w:tc>
          <w:tcPr>
            <w:tcW w:w="0" w:type="auto"/>
            <w:tcBorders>
              <w:bottom w:val="single" w:sz="2" w:space="0" w:color="auto"/>
            </w:tcBorders>
            <w:vAlign w:val="center"/>
          </w:tcPr>
          <w:p w14:paraId="6616942F" w14:textId="77777777" w:rsidR="00511244" w:rsidRDefault="00F856EF">
            <w:pPr>
              <w:rPr>
                <w:rFonts w:asciiTheme="minorHAnsi" w:hAnsiTheme="minorHAnsi" w:cstheme="minorHAnsi"/>
                <w:szCs w:val="22"/>
              </w:rPr>
            </w:pPr>
            <w:r>
              <w:rPr>
                <w:rFonts w:asciiTheme="minorHAnsi" w:hAnsiTheme="minorHAnsi" w:cstheme="minorHAnsi"/>
                <w:szCs w:val="22"/>
              </w:rPr>
              <w:t>Outreach plan; buyer presentations; ≥ 1 MoU/LoI secured for pilot offtake</w:t>
            </w:r>
          </w:p>
        </w:tc>
      </w:tr>
    </w:tbl>
    <w:p w14:paraId="28E31545" w14:textId="77777777" w:rsidR="00511244" w:rsidRDefault="00F856EF" w:rsidP="00AA29D4">
      <w:pPr>
        <w:pStyle w:val="Titre3"/>
      </w:pPr>
      <w:bookmarkStart w:id="295" w:name="_Toc215579150"/>
      <w:bookmarkStart w:id="296" w:name="_Toc215579765"/>
      <w:bookmarkStart w:id="297" w:name="_Toc215579826"/>
      <w:bookmarkStart w:id="298" w:name="_Toc215579903"/>
      <w:bookmarkStart w:id="299" w:name="_Toc215580540"/>
      <w:bookmarkStart w:id="300" w:name="_Toc215580690"/>
      <w:bookmarkStart w:id="301" w:name="_Toc215580757"/>
      <w:bookmarkStart w:id="302" w:name="_Toc215580823"/>
      <w:bookmarkStart w:id="303" w:name="_Toc215581140"/>
      <w:bookmarkStart w:id="304" w:name="_Toc215581249"/>
      <w:bookmarkStart w:id="305" w:name="_Toc215581886"/>
      <w:bookmarkStart w:id="306" w:name="_Toc215581960"/>
      <w:bookmarkStart w:id="307" w:name="_Toc215582044"/>
      <w:bookmarkStart w:id="308" w:name="_Toc215582745"/>
      <w:bookmarkStart w:id="309" w:name="_Toc215582819"/>
      <w:bookmarkStart w:id="310" w:name="_Toc215582893"/>
      <w:bookmarkStart w:id="311" w:name="_Toc215582968"/>
      <w:bookmarkStart w:id="312" w:name="_Toc215583052"/>
      <w:bookmarkStart w:id="313" w:name="_Toc215583126"/>
      <w:bookmarkStart w:id="314" w:name="_heading=h.1ftnprboqowq"/>
      <w:bookmarkStart w:id="315" w:name="_Toc215584180"/>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r>
        <w:t>Expected Outcomes</w:t>
      </w:r>
      <w:bookmarkEnd w:id="315"/>
    </w:p>
    <w:p w14:paraId="2AB3C372" w14:textId="77777777" w:rsidR="00511244" w:rsidRDefault="00F856EF" w:rsidP="00954FA4">
      <w:pPr>
        <w:numPr>
          <w:ilvl w:val="0"/>
          <w:numId w:val="17"/>
        </w:numPr>
        <w:spacing w:before="240" w:line="259" w:lineRule="auto"/>
        <w:rPr>
          <w:rFonts w:eastAsia="Calibri" w:cs="Calibri"/>
          <w:szCs w:val="22"/>
        </w:rPr>
      </w:pPr>
      <w:r>
        <w:rPr>
          <w:rFonts w:eastAsia="Calibri" w:cs="Calibri"/>
          <w:szCs w:val="22"/>
        </w:rPr>
        <w:t>Ready-to-finance national agroforestry PES covering MtCO₂e</w:t>
      </w:r>
    </w:p>
    <w:p w14:paraId="4D5DBBEA" w14:textId="77777777" w:rsidR="00511244" w:rsidRDefault="00F856EF" w:rsidP="00954FA4">
      <w:pPr>
        <w:numPr>
          <w:ilvl w:val="0"/>
          <w:numId w:val="17"/>
        </w:numPr>
        <w:spacing w:line="259" w:lineRule="auto"/>
        <w:rPr>
          <w:rFonts w:eastAsia="Calibri" w:cs="Calibri"/>
          <w:szCs w:val="22"/>
        </w:rPr>
      </w:pPr>
      <w:r>
        <w:rPr>
          <w:rFonts w:eastAsia="Calibri" w:cs="Calibri"/>
          <w:szCs w:val="22"/>
        </w:rPr>
        <w:t>First biochar-enabled credits suitable for SBTi corporates.</w:t>
      </w:r>
    </w:p>
    <w:p w14:paraId="1FFECF22" w14:textId="77777777" w:rsidR="00511244" w:rsidRDefault="00F856EF" w:rsidP="00954FA4">
      <w:pPr>
        <w:numPr>
          <w:ilvl w:val="0"/>
          <w:numId w:val="17"/>
        </w:numPr>
        <w:spacing w:line="259" w:lineRule="auto"/>
        <w:rPr>
          <w:rFonts w:eastAsia="Calibri" w:cs="Calibri"/>
          <w:szCs w:val="22"/>
        </w:rPr>
      </w:pPr>
      <w:r>
        <w:rPr>
          <w:rFonts w:eastAsia="Calibri" w:cs="Calibri"/>
          <w:szCs w:val="22"/>
        </w:rPr>
        <w:t>Smallholder-inclusive pipeline with dual income streams (carbon + commodities).</w:t>
      </w:r>
    </w:p>
    <w:p w14:paraId="0D5D1E00" w14:textId="77777777" w:rsidR="00511244" w:rsidRDefault="00F856EF" w:rsidP="00954FA4">
      <w:pPr>
        <w:numPr>
          <w:ilvl w:val="0"/>
          <w:numId w:val="17"/>
        </w:numPr>
        <w:spacing w:after="240" w:line="259" w:lineRule="auto"/>
        <w:rPr>
          <w:rFonts w:eastAsia="Calibri" w:cs="Calibri"/>
          <w:szCs w:val="22"/>
        </w:rPr>
      </w:pPr>
      <w:r>
        <w:rPr>
          <w:rFonts w:eastAsia="Calibri" w:cs="Calibri"/>
          <w:szCs w:val="22"/>
        </w:rPr>
        <w:t>Formal buyer engagement and replicable legal/financial/institutional templates.</w:t>
      </w:r>
    </w:p>
    <w:p w14:paraId="4854A6E3" w14:textId="77777777" w:rsidR="00511244" w:rsidRDefault="00F856EF">
      <w:pPr>
        <w:rPr>
          <w:rFonts w:eastAsia="Calibri" w:cs="Calibri"/>
          <w:b/>
          <w:szCs w:val="22"/>
        </w:rPr>
      </w:pPr>
      <w:bookmarkStart w:id="316" w:name="_heading=h.srezy1o63c5r"/>
      <w:bookmarkEnd w:id="316"/>
      <w:r>
        <w:rPr>
          <w:rFonts w:eastAsia="Calibri" w:cs="Calibri"/>
          <w:b/>
          <w:szCs w:val="22"/>
        </w:rPr>
        <w:t>The service provider will include an adjusted work schedule in its proposal: an optimization of the time to deliver the reports will be appreciated. If and when the service provider bids for several lots, the work schedules will also show dependencies across lots.</w:t>
      </w:r>
    </w:p>
    <w:p w14:paraId="729337D7" w14:textId="77777777" w:rsidR="00511244" w:rsidRDefault="00511244">
      <w:pPr>
        <w:rPr>
          <w:rFonts w:eastAsia="Calibri" w:cs="Calibri"/>
          <w:b/>
          <w:szCs w:val="22"/>
        </w:rPr>
      </w:pPr>
    </w:p>
    <w:p w14:paraId="14D22A18" w14:textId="77777777" w:rsidR="00511244" w:rsidRDefault="00F856EF">
      <w:pPr>
        <w:rPr>
          <w:rFonts w:eastAsia="Calibri" w:cs="Calibri"/>
          <w:szCs w:val="22"/>
        </w:rPr>
      </w:pPr>
      <w:r>
        <w:rPr>
          <w:rFonts w:eastAsia="Calibri" w:cs="Calibri"/>
          <w:szCs w:val="22"/>
        </w:rPr>
        <w:t>The deliverables and supporting information (eg. Questionnaire, surveys) must be sent in a digital format and independently on the agreed delivery date. The service provider shall provide all deliverables in accordance with the agreed schedule.</w:t>
      </w:r>
    </w:p>
    <w:p w14:paraId="5DA59F47" w14:textId="77777777" w:rsidR="00511244" w:rsidRDefault="00511244">
      <w:pPr>
        <w:rPr>
          <w:rFonts w:eastAsia="Calibri" w:cs="Calibri"/>
          <w:szCs w:val="22"/>
        </w:rPr>
      </w:pPr>
    </w:p>
    <w:p w14:paraId="35DC485A" w14:textId="77777777" w:rsidR="00511244" w:rsidRDefault="00F856EF">
      <w:pPr>
        <w:rPr>
          <w:rFonts w:eastAsia="Calibri" w:cs="Calibri"/>
          <w:szCs w:val="22"/>
        </w:rPr>
      </w:pPr>
      <w:r>
        <w:rPr>
          <w:rFonts w:eastAsia="Calibri" w:cs="Calibri"/>
          <w:szCs w:val="22"/>
        </w:rPr>
        <w:t>Please note:</w:t>
      </w:r>
    </w:p>
    <w:p w14:paraId="5ED06B34" w14:textId="77777777" w:rsidR="00511244" w:rsidRDefault="00F856EF" w:rsidP="00954FA4">
      <w:pPr>
        <w:numPr>
          <w:ilvl w:val="0"/>
          <w:numId w:val="9"/>
        </w:numPr>
        <w:rPr>
          <w:rFonts w:eastAsia="Calibri" w:cs="Calibri"/>
          <w:szCs w:val="22"/>
        </w:rPr>
      </w:pPr>
      <w:r>
        <w:rPr>
          <w:rFonts w:eastAsia="Calibri" w:cs="Calibri"/>
          <w:szCs w:val="22"/>
        </w:rPr>
        <w:t>Validation of deliverables cannot be prejudged by the service provider: it necessarily takes the form of a written approval (e-mail) by the Euroclima project officer when the deliverables are deemed satisfactory.</w:t>
      </w:r>
    </w:p>
    <w:p w14:paraId="7CAD80CE" w14:textId="77777777" w:rsidR="00511244" w:rsidRDefault="00F856EF" w:rsidP="00954FA4">
      <w:pPr>
        <w:numPr>
          <w:ilvl w:val="0"/>
          <w:numId w:val="9"/>
        </w:numPr>
        <w:rPr>
          <w:rFonts w:eastAsia="Calibri" w:cs="Calibri"/>
          <w:szCs w:val="22"/>
        </w:rPr>
      </w:pPr>
      <w:r>
        <w:rPr>
          <w:rFonts w:eastAsia="Calibri" w:cs="Calibri"/>
          <w:szCs w:val="22"/>
        </w:rPr>
        <w:t xml:space="preserve">Both the Euroclima team, in consultation with the national technical focal point, and the contractor will do their utmost to ensure that the deliverables are validated as quickly as possible. </w:t>
      </w:r>
    </w:p>
    <w:p w14:paraId="273353A7" w14:textId="77777777" w:rsidR="0026189F" w:rsidRDefault="0026189F" w:rsidP="00954FA4">
      <w:pPr>
        <w:ind w:left="720"/>
        <w:rPr>
          <w:rFonts w:eastAsia="Calibri" w:cs="Calibri"/>
          <w:szCs w:val="22"/>
        </w:rPr>
      </w:pPr>
    </w:p>
    <w:p w14:paraId="771CE809" w14:textId="77777777" w:rsidR="00E35EF9" w:rsidRDefault="00E35EF9" w:rsidP="00AA29D4">
      <w:pPr>
        <w:pStyle w:val="Titre3"/>
      </w:pPr>
      <w:bookmarkStart w:id="317" w:name="_Toc215581889"/>
      <w:bookmarkStart w:id="318" w:name="_Toc215581963"/>
      <w:bookmarkStart w:id="319" w:name="_Toc215582047"/>
      <w:bookmarkStart w:id="320" w:name="_Toc215583054"/>
      <w:bookmarkStart w:id="321" w:name="_Toc215583128"/>
      <w:bookmarkStart w:id="322" w:name="_Toc215580692"/>
      <w:bookmarkStart w:id="323" w:name="_Toc215580759"/>
      <w:bookmarkStart w:id="324" w:name="_Toc215580825"/>
      <w:bookmarkStart w:id="325" w:name="_Toc215581142"/>
      <w:bookmarkStart w:id="326" w:name="_Toc215581251"/>
      <w:bookmarkStart w:id="327" w:name="_Toc215581890"/>
      <w:bookmarkStart w:id="328" w:name="_Toc215581964"/>
      <w:bookmarkStart w:id="329" w:name="_Toc215582048"/>
      <w:bookmarkStart w:id="330" w:name="_Toc215582748"/>
      <w:bookmarkStart w:id="331" w:name="_Toc215582822"/>
      <w:bookmarkStart w:id="332" w:name="_Toc215582896"/>
      <w:bookmarkStart w:id="333" w:name="_Toc215582971"/>
      <w:bookmarkStart w:id="334" w:name="_Toc215583055"/>
      <w:bookmarkStart w:id="335" w:name="_Toc215583129"/>
      <w:bookmarkStart w:id="336" w:name="_Toc215584181"/>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r>
        <w:t>Company-level qualifications</w:t>
      </w:r>
      <w:bookmarkEnd w:id="336"/>
      <w:r>
        <w:t xml:space="preserve"> </w:t>
      </w:r>
    </w:p>
    <w:p w14:paraId="2AFE8E38" w14:textId="77777777" w:rsidR="00E35EF9" w:rsidRDefault="00E35EF9" w:rsidP="00E35EF9">
      <w:pPr>
        <w:rPr>
          <w:rFonts w:eastAsia="Calibri"/>
        </w:rPr>
      </w:pPr>
    </w:p>
    <w:tbl>
      <w:tblPr>
        <w:tblStyle w:val="StGen5"/>
        <w:tblW w:w="0" w:type="auto"/>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57" w:type="dxa"/>
          <w:bottom w:w="57" w:type="dxa"/>
          <w:right w:w="57" w:type="dxa"/>
        </w:tblCellMar>
        <w:tblLook w:val="0600" w:firstRow="0" w:lastRow="0" w:firstColumn="0" w:lastColumn="0" w:noHBand="1" w:noVBand="1"/>
      </w:tblPr>
      <w:tblGrid>
        <w:gridCol w:w="1271"/>
        <w:gridCol w:w="4961"/>
        <w:gridCol w:w="2830"/>
      </w:tblGrid>
      <w:tr w:rsidR="00E35EF9" w14:paraId="4FEE530F" w14:textId="77777777" w:rsidTr="00954FA4">
        <w:trPr>
          <w:trHeight w:val="30"/>
        </w:trPr>
        <w:tc>
          <w:tcPr>
            <w:tcW w:w="127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2A2B205" w14:textId="77777777" w:rsidR="00E35EF9" w:rsidRDefault="00E35EF9" w:rsidP="00E35EF9">
            <w:pPr>
              <w:rPr>
                <w:rFonts w:eastAsia="Calibri" w:cs="Calibri"/>
                <w:b/>
                <w:sz w:val="20"/>
                <w:szCs w:val="20"/>
              </w:rPr>
            </w:pPr>
            <w:r>
              <w:rPr>
                <w:rFonts w:eastAsia="Calibri" w:cs="Calibri"/>
                <w:b/>
                <w:sz w:val="20"/>
                <w:szCs w:val="20"/>
              </w:rPr>
              <w:t>Criterion</w:t>
            </w:r>
          </w:p>
        </w:tc>
        <w:tc>
          <w:tcPr>
            <w:tcW w:w="496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6941BB8" w14:textId="77777777" w:rsidR="00E35EF9" w:rsidRDefault="00E35EF9" w:rsidP="00E35EF9">
            <w:pPr>
              <w:rPr>
                <w:rFonts w:eastAsia="Calibri" w:cs="Calibri"/>
                <w:b/>
                <w:sz w:val="20"/>
                <w:szCs w:val="20"/>
              </w:rPr>
            </w:pPr>
            <w:r>
              <w:rPr>
                <w:rFonts w:eastAsia="Calibri" w:cs="Calibri"/>
                <w:b/>
                <w:sz w:val="20"/>
                <w:szCs w:val="20"/>
              </w:rPr>
              <w:t>Scope and Requirement</w:t>
            </w:r>
          </w:p>
        </w:tc>
        <w:tc>
          <w:tcPr>
            <w:tcW w:w="28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AF83AA2" w14:textId="77777777" w:rsidR="00E35EF9" w:rsidRDefault="00E35EF9" w:rsidP="00E35EF9">
            <w:pPr>
              <w:rPr>
                <w:rFonts w:eastAsia="Calibri" w:cs="Calibri"/>
                <w:b/>
                <w:sz w:val="20"/>
                <w:szCs w:val="20"/>
              </w:rPr>
            </w:pPr>
            <w:r>
              <w:rPr>
                <w:rFonts w:eastAsia="Calibri" w:cs="Calibri"/>
                <w:b/>
                <w:sz w:val="20"/>
                <w:szCs w:val="20"/>
              </w:rPr>
              <w:t xml:space="preserve">Illustration of Acceptable Evidence </w:t>
            </w:r>
          </w:p>
        </w:tc>
      </w:tr>
      <w:tr w:rsidR="00E35EF9" w14:paraId="3188A7D0" w14:textId="77777777" w:rsidTr="00954FA4">
        <w:trPr>
          <w:trHeight w:val="15"/>
        </w:trPr>
        <w:tc>
          <w:tcPr>
            <w:tcW w:w="127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4F54A2F" w14:textId="77777777" w:rsidR="00E35EF9" w:rsidRDefault="00E35EF9" w:rsidP="00E35EF9">
            <w:pPr>
              <w:rPr>
                <w:rFonts w:eastAsia="Calibri" w:cs="Calibri"/>
                <w:sz w:val="20"/>
                <w:szCs w:val="20"/>
              </w:rPr>
            </w:pPr>
            <w:r>
              <w:rPr>
                <w:rFonts w:eastAsia="Calibri" w:cs="Calibri"/>
                <w:sz w:val="20"/>
                <w:szCs w:val="20"/>
              </w:rPr>
              <w:t>Carbon market execution pedigree</w:t>
            </w:r>
          </w:p>
        </w:tc>
        <w:tc>
          <w:tcPr>
            <w:tcW w:w="496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12B977C" w14:textId="77777777" w:rsidR="00E35EF9" w:rsidRDefault="00E35EF9" w:rsidP="00E35EF9">
            <w:pPr>
              <w:rPr>
                <w:rFonts w:eastAsia="Calibri" w:cs="Calibri"/>
                <w:sz w:val="20"/>
                <w:szCs w:val="20"/>
              </w:rPr>
            </w:pPr>
            <w:r>
              <w:rPr>
                <w:rFonts w:eastAsia="Calibri" w:cs="Calibri"/>
                <w:sz w:val="20"/>
                <w:szCs w:val="20"/>
              </w:rPr>
              <w:t>Delivered carbon projects that reached validation/verification and issuance (VCM and/or Article 6).</w:t>
            </w:r>
          </w:p>
        </w:tc>
        <w:tc>
          <w:tcPr>
            <w:tcW w:w="28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05F428C" w14:textId="77777777" w:rsidR="00E35EF9" w:rsidRDefault="00E35EF9" w:rsidP="00E35EF9">
            <w:pPr>
              <w:rPr>
                <w:rFonts w:eastAsia="Calibri" w:cs="Calibri"/>
                <w:sz w:val="20"/>
                <w:szCs w:val="20"/>
              </w:rPr>
            </w:pPr>
            <w:r>
              <w:rPr>
                <w:rFonts w:eastAsia="Calibri" w:cs="Calibri"/>
                <w:sz w:val="20"/>
                <w:szCs w:val="20"/>
              </w:rPr>
              <w:t>Registry links/IDs; verification statements; buyer confirmations/close letters; redacted ERPAs/ITMO MoUs.</w:t>
            </w:r>
          </w:p>
        </w:tc>
      </w:tr>
      <w:tr w:rsidR="00E35EF9" w14:paraId="23FA7354" w14:textId="77777777" w:rsidTr="00954FA4">
        <w:trPr>
          <w:trHeight w:val="297"/>
        </w:trPr>
        <w:tc>
          <w:tcPr>
            <w:tcW w:w="127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29A9DD1" w14:textId="77777777" w:rsidR="00E35EF9" w:rsidRDefault="00E35EF9" w:rsidP="00E35EF9">
            <w:pPr>
              <w:rPr>
                <w:rFonts w:eastAsia="Calibri" w:cs="Calibri"/>
                <w:sz w:val="20"/>
                <w:szCs w:val="20"/>
              </w:rPr>
            </w:pPr>
            <w:r>
              <w:rPr>
                <w:rFonts w:eastAsia="Calibri" w:cs="Calibri"/>
                <w:sz w:val="20"/>
                <w:szCs w:val="20"/>
              </w:rPr>
              <w:t>MRV operating capability</w:t>
            </w:r>
          </w:p>
        </w:tc>
        <w:tc>
          <w:tcPr>
            <w:tcW w:w="496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0A55129" w14:textId="77777777" w:rsidR="00E35EF9" w:rsidRDefault="00E35EF9" w:rsidP="00E35EF9">
            <w:pPr>
              <w:rPr>
                <w:rFonts w:eastAsia="Calibri" w:cs="Calibri"/>
                <w:sz w:val="20"/>
                <w:szCs w:val="20"/>
              </w:rPr>
            </w:pPr>
            <w:r>
              <w:rPr>
                <w:rFonts w:eastAsia="Calibri" w:cs="Calibri"/>
                <w:sz w:val="20"/>
                <w:szCs w:val="20"/>
              </w:rPr>
              <w:t>Ability to design, implement, QA MRV and resolve CARs/FARs across sectors.</w:t>
            </w:r>
          </w:p>
        </w:tc>
        <w:tc>
          <w:tcPr>
            <w:tcW w:w="28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12783DC" w14:textId="77777777" w:rsidR="00E35EF9" w:rsidRDefault="00E35EF9" w:rsidP="00E35EF9">
            <w:pPr>
              <w:rPr>
                <w:rFonts w:eastAsia="Calibri" w:cs="Calibri"/>
                <w:sz w:val="20"/>
                <w:szCs w:val="20"/>
              </w:rPr>
            </w:pPr>
            <w:r>
              <w:rPr>
                <w:rFonts w:eastAsia="Calibri" w:cs="Calibri"/>
                <w:sz w:val="20"/>
                <w:szCs w:val="20"/>
              </w:rPr>
              <w:t>MRV plans, verifier correspondence, CAR/FAR close-outs, sampling/QC SOPs.</w:t>
            </w:r>
          </w:p>
        </w:tc>
      </w:tr>
      <w:tr w:rsidR="00E35EF9" w14:paraId="2860E9ED" w14:textId="77777777" w:rsidTr="00954FA4">
        <w:trPr>
          <w:trHeight w:val="161"/>
        </w:trPr>
        <w:tc>
          <w:tcPr>
            <w:tcW w:w="127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A272047" w14:textId="77777777" w:rsidR="00E35EF9" w:rsidRDefault="00E35EF9" w:rsidP="00E35EF9">
            <w:pPr>
              <w:rPr>
                <w:rFonts w:eastAsia="Calibri" w:cs="Calibri"/>
                <w:sz w:val="20"/>
                <w:szCs w:val="20"/>
              </w:rPr>
            </w:pPr>
            <w:r>
              <w:rPr>
                <w:rFonts w:eastAsia="Calibri" w:cs="Calibri"/>
                <w:sz w:val="20"/>
                <w:szCs w:val="20"/>
              </w:rPr>
              <w:t>Legal/policy fluency</w:t>
            </w:r>
          </w:p>
        </w:tc>
        <w:tc>
          <w:tcPr>
            <w:tcW w:w="496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A0E1791" w14:textId="77777777" w:rsidR="00E35EF9" w:rsidRDefault="00E35EF9" w:rsidP="00E35EF9">
            <w:pPr>
              <w:rPr>
                <w:rFonts w:eastAsia="Calibri" w:cs="Calibri"/>
                <w:sz w:val="20"/>
                <w:szCs w:val="20"/>
              </w:rPr>
            </w:pPr>
            <w:r>
              <w:rPr>
                <w:rFonts w:eastAsia="Calibri" w:cs="Calibri"/>
                <w:sz w:val="20"/>
                <w:szCs w:val="20"/>
              </w:rPr>
              <w:t>Delivery of authorization (LoA) workflows, CA handling, registry specs, benefit-sharing, FPIC/gender/biodiversity safeguards adopted/piloted by public entities.</w:t>
            </w:r>
          </w:p>
        </w:tc>
        <w:tc>
          <w:tcPr>
            <w:tcW w:w="28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9AACBFF" w14:textId="77777777" w:rsidR="00E35EF9" w:rsidRDefault="00E35EF9" w:rsidP="00E35EF9">
            <w:pPr>
              <w:rPr>
                <w:rFonts w:eastAsia="Calibri" w:cs="Calibri"/>
                <w:sz w:val="20"/>
                <w:szCs w:val="20"/>
              </w:rPr>
            </w:pPr>
            <w:r>
              <w:rPr>
                <w:rFonts w:eastAsia="Calibri" w:cs="Calibri"/>
                <w:sz w:val="20"/>
                <w:szCs w:val="20"/>
              </w:rPr>
              <w:t>Adopted SOPs, legal memos, benefit-sharing templates, safeguards protocols, evidence of government acceptance.</w:t>
            </w:r>
          </w:p>
        </w:tc>
      </w:tr>
      <w:tr w:rsidR="00E35EF9" w14:paraId="4AE0C08E" w14:textId="77777777" w:rsidTr="00954FA4">
        <w:trPr>
          <w:trHeight w:val="823"/>
        </w:trPr>
        <w:tc>
          <w:tcPr>
            <w:tcW w:w="127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8FAFF58" w14:textId="77777777" w:rsidR="00E35EF9" w:rsidRDefault="00E35EF9" w:rsidP="00E35EF9">
            <w:pPr>
              <w:rPr>
                <w:rFonts w:eastAsia="Calibri" w:cs="Calibri"/>
                <w:sz w:val="20"/>
                <w:szCs w:val="20"/>
              </w:rPr>
            </w:pPr>
            <w:r>
              <w:rPr>
                <w:rFonts w:eastAsia="Calibri" w:cs="Calibri"/>
                <w:sz w:val="20"/>
                <w:szCs w:val="20"/>
              </w:rPr>
              <w:t>Finance &amp; bankability</w:t>
            </w:r>
          </w:p>
        </w:tc>
        <w:tc>
          <w:tcPr>
            <w:tcW w:w="496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0228911" w14:textId="77777777" w:rsidR="00E35EF9" w:rsidRDefault="00E35EF9" w:rsidP="00E35EF9">
            <w:pPr>
              <w:rPr>
                <w:rFonts w:eastAsia="Calibri" w:cs="Calibri"/>
                <w:sz w:val="20"/>
                <w:szCs w:val="20"/>
              </w:rPr>
            </w:pPr>
            <w:r>
              <w:rPr>
                <w:rFonts w:eastAsia="Calibri" w:cs="Calibri"/>
                <w:sz w:val="20"/>
                <w:szCs w:val="20"/>
              </w:rPr>
              <w:t>Production of lender/investor-grade models; blended-finance structures; term sheets; market sounding with named counterparties.</w:t>
            </w:r>
          </w:p>
        </w:tc>
        <w:tc>
          <w:tcPr>
            <w:tcW w:w="28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7F13090" w14:textId="77777777" w:rsidR="00E35EF9" w:rsidRDefault="00E35EF9" w:rsidP="00E35EF9">
            <w:pPr>
              <w:rPr>
                <w:rFonts w:eastAsia="Calibri" w:cs="Calibri"/>
                <w:sz w:val="20"/>
                <w:szCs w:val="20"/>
              </w:rPr>
            </w:pPr>
            <w:r>
              <w:rPr>
                <w:rFonts w:eastAsia="Calibri" w:cs="Calibri"/>
                <w:sz w:val="20"/>
                <w:szCs w:val="20"/>
              </w:rPr>
              <w:t>Fully linked models (xlsx + doc notes), financing structures, draft term sheets, sounding logs/NDA list.</w:t>
            </w:r>
          </w:p>
        </w:tc>
      </w:tr>
      <w:tr w:rsidR="00E35EF9" w14:paraId="017F0EDD" w14:textId="77777777" w:rsidTr="00954FA4">
        <w:trPr>
          <w:trHeight w:val="720"/>
        </w:trPr>
        <w:tc>
          <w:tcPr>
            <w:tcW w:w="127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B47E2ED" w14:textId="77777777" w:rsidR="00E35EF9" w:rsidRDefault="00E35EF9" w:rsidP="00E35EF9">
            <w:pPr>
              <w:rPr>
                <w:rFonts w:eastAsia="Calibri" w:cs="Calibri"/>
                <w:sz w:val="20"/>
                <w:szCs w:val="20"/>
              </w:rPr>
            </w:pPr>
            <w:r>
              <w:rPr>
                <w:rFonts w:eastAsia="Calibri" w:cs="Calibri"/>
                <w:sz w:val="20"/>
                <w:szCs w:val="20"/>
              </w:rPr>
              <w:t>Stakeholder delivery track</w:t>
            </w:r>
          </w:p>
        </w:tc>
        <w:tc>
          <w:tcPr>
            <w:tcW w:w="496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FD961AE" w14:textId="77777777" w:rsidR="00E35EF9" w:rsidRDefault="00E35EF9" w:rsidP="00E35EF9">
            <w:pPr>
              <w:rPr>
                <w:rFonts w:eastAsia="Calibri" w:cs="Calibri"/>
                <w:sz w:val="20"/>
                <w:szCs w:val="20"/>
              </w:rPr>
            </w:pPr>
            <w:r>
              <w:rPr>
                <w:rFonts w:eastAsia="Calibri" w:cs="Calibri"/>
                <w:sz w:val="20"/>
                <w:szCs w:val="20"/>
              </w:rPr>
              <w:t>Inclusive engagement in SIDS/LDCs (FPIC trails, grievance pathways).</w:t>
            </w:r>
          </w:p>
        </w:tc>
        <w:tc>
          <w:tcPr>
            <w:tcW w:w="28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1854A45" w14:textId="77777777" w:rsidR="00E35EF9" w:rsidRDefault="00E35EF9" w:rsidP="00E35EF9">
            <w:pPr>
              <w:rPr>
                <w:rFonts w:eastAsia="Calibri" w:cs="Calibri"/>
                <w:sz w:val="20"/>
                <w:szCs w:val="20"/>
              </w:rPr>
            </w:pPr>
            <w:r>
              <w:rPr>
                <w:rFonts w:eastAsia="Calibri" w:cs="Calibri"/>
                <w:sz w:val="20"/>
                <w:szCs w:val="20"/>
              </w:rPr>
              <w:t>Stakeholder registers, FPIC documentation, grievance logs, meeting reports.</w:t>
            </w:r>
          </w:p>
        </w:tc>
      </w:tr>
    </w:tbl>
    <w:p w14:paraId="0269E6F1" w14:textId="77777777" w:rsidR="00E35EF9" w:rsidRDefault="00E35EF9" w:rsidP="00E35EF9">
      <w:pPr>
        <w:rPr>
          <w:rFonts w:eastAsia="Calibri"/>
        </w:rPr>
      </w:pPr>
    </w:p>
    <w:p w14:paraId="33CD56F0" w14:textId="77777777" w:rsidR="00E35EF9" w:rsidRDefault="00E35EF9" w:rsidP="00AA29D4">
      <w:pPr>
        <w:pStyle w:val="Titre3"/>
      </w:pPr>
      <w:bookmarkStart w:id="337" w:name="_Toc215584182"/>
      <w:r>
        <w:t>Expert-level qualifications</w:t>
      </w:r>
      <w:bookmarkEnd w:id="337"/>
    </w:p>
    <w:p w14:paraId="678CFAAE" w14:textId="77777777" w:rsidR="00E35EF9" w:rsidRDefault="00E35EF9" w:rsidP="00E35EF9">
      <w:pPr>
        <w:rPr>
          <w:rFonts w:eastAsia="Calibri" w:cs="Calibri"/>
          <w:szCs w:val="22"/>
        </w:rPr>
      </w:pPr>
    </w:p>
    <w:tbl>
      <w:tblPr>
        <w:tblStyle w:val="StGen6"/>
        <w:tblW w:w="0" w:type="auto"/>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600" w:firstRow="0" w:lastRow="0" w:firstColumn="0" w:lastColumn="0" w:noHBand="1" w:noVBand="1"/>
      </w:tblPr>
      <w:tblGrid>
        <w:gridCol w:w="1673"/>
        <w:gridCol w:w="4559"/>
        <w:gridCol w:w="2830"/>
      </w:tblGrid>
      <w:tr w:rsidR="00E35EF9" w14:paraId="44AD9889" w14:textId="77777777" w:rsidTr="00954FA4">
        <w:trPr>
          <w:trHeight w:val="500"/>
        </w:trPr>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679CD53" w14:textId="77777777" w:rsidR="00E35EF9" w:rsidRDefault="00E35EF9" w:rsidP="00E35EF9">
            <w:pPr>
              <w:rPr>
                <w:rFonts w:eastAsia="Calibri" w:cs="Calibri"/>
                <w:sz w:val="20"/>
                <w:szCs w:val="20"/>
              </w:rPr>
            </w:pPr>
            <w:r>
              <w:rPr>
                <w:rFonts w:eastAsia="Calibri" w:cs="Calibri"/>
                <w:b/>
                <w:sz w:val="20"/>
                <w:szCs w:val="20"/>
              </w:rPr>
              <w:t>Role</w:t>
            </w:r>
          </w:p>
        </w:tc>
        <w:tc>
          <w:tcPr>
            <w:tcW w:w="4559"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9C6BEB9" w14:textId="77777777" w:rsidR="00E35EF9" w:rsidRDefault="00E35EF9" w:rsidP="00E35EF9">
            <w:pPr>
              <w:rPr>
                <w:rFonts w:eastAsia="Calibri" w:cs="Calibri"/>
                <w:sz w:val="20"/>
                <w:szCs w:val="20"/>
              </w:rPr>
            </w:pPr>
            <w:r>
              <w:rPr>
                <w:rFonts w:eastAsia="Calibri" w:cs="Calibri"/>
                <w:b/>
                <w:sz w:val="20"/>
                <w:szCs w:val="20"/>
              </w:rPr>
              <w:t>Scope and Requirement</w:t>
            </w:r>
          </w:p>
        </w:tc>
        <w:tc>
          <w:tcPr>
            <w:tcW w:w="28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88F8351" w14:textId="77777777" w:rsidR="00E35EF9" w:rsidRDefault="00E35EF9" w:rsidP="00E35EF9">
            <w:pPr>
              <w:rPr>
                <w:rFonts w:eastAsia="Calibri" w:cs="Calibri"/>
                <w:sz w:val="20"/>
                <w:szCs w:val="20"/>
              </w:rPr>
            </w:pPr>
            <w:r>
              <w:rPr>
                <w:rFonts w:eastAsia="Calibri" w:cs="Calibri"/>
                <w:b/>
                <w:sz w:val="20"/>
                <w:szCs w:val="20"/>
              </w:rPr>
              <w:t>Illustration of Acceptable Evidence</w:t>
            </w:r>
          </w:p>
        </w:tc>
      </w:tr>
      <w:tr w:rsidR="00E35EF9" w14:paraId="13ED0DA1" w14:textId="77777777" w:rsidTr="00954FA4">
        <w:trPr>
          <w:trHeight w:val="1040"/>
        </w:trPr>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2C19F01" w14:textId="77777777" w:rsidR="00E35EF9" w:rsidRDefault="00E35EF9" w:rsidP="00E35EF9">
            <w:pPr>
              <w:rPr>
                <w:rFonts w:eastAsia="Calibri" w:cs="Calibri"/>
                <w:sz w:val="20"/>
                <w:szCs w:val="20"/>
              </w:rPr>
            </w:pPr>
            <w:r>
              <w:rPr>
                <w:rFonts w:eastAsia="Calibri" w:cs="Calibri"/>
                <w:sz w:val="20"/>
                <w:szCs w:val="20"/>
              </w:rPr>
              <w:t>Team Leader / Project Director</w:t>
            </w:r>
          </w:p>
        </w:tc>
        <w:tc>
          <w:tcPr>
            <w:tcW w:w="4559"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8FDBE08" w14:textId="77777777" w:rsidR="00E35EF9" w:rsidRDefault="00E35EF9" w:rsidP="00E35EF9">
            <w:pPr>
              <w:rPr>
                <w:rFonts w:eastAsia="Calibri" w:cs="Calibri"/>
                <w:sz w:val="20"/>
                <w:szCs w:val="20"/>
              </w:rPr>
            </w:pPr>
            <w:r>
              <w:rPr>
                <w:rFonts w:eastAsia="Calibri" w:cs="Calibri"/>
                <w:sz w:val="20"/>
                <w:szCs w:val="20"/>
              </w:rPr>
              <w:t>10+ years in carbon markets/climate finance; led multi-disciplinary teams to issuance or transaction close.</w:t>
            </w:r>
          </w:p>
          <w:p w14:paraId="69701C7C" w14:textId="77777777" w:rsidR="00E35EF9" w:rsidRDefault="00E35EF9" w:rsidP="00E35EF9">
            <w:pPr>
              <w:rPr>
                <w:rFonts w:eastAsia="Calibri" w:cs="Calibri"/>
                <w:sz w:val="20"/>
                <w:szCs w:val="20"/>
              </w:rPr>
            </w:pPr>
            <w:r>
              <w:rPr>
                <w:rFonts w:eastAsia="Calibri" w:cs="Calibri"/>
                <w:sz w:val="20"/>
                <w:szCs w:val="20"/>
              </w:rPr>
              <w:t>Accountable for quality assurance, client interface, and integration across legal/MRV/finance workstreams.</w:t>
            </w:r>
          </w:p>
        </w:tc>
        <w:tc>
          <w:tcPr>
            <w:tcW w:w="28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D01AA40" w14:textId="77777777" w:rsidR="00E35EF9" w:rsidRDefault="00E35EF9" w:rsidP="00E35EF9">
            <w:pPr>
              <w:rPr>
                <w:rFonts w:eastAsia="Calibri" w:cs="Calibri"/>
                <w:sz w:val="20"/>
                <w:szCs w:val="20"/>
              </w:rPr>
            </w:pPr>
            <w:r>
              <w:rPr>
                <w:rFonts w:eastAsia="Calibri" w:cs="Calibri"/>
                <w:sz w:val="20"/>
                <w:szCs w:val="20"/>
              </w:rPr>
              <w:t>Signed CV; project list with registry IDs or buyer letters; role described in TOR deliverables; references</w:t>
            </w:r>
          </w:p>
        </w:tc>
      </w:tr>
      <w:tr w:rsidR="00E35EF9" w14:paraId="51EB686A" w14:textId="77777777" w:rsidTr="00954FA4">
        <w:trPr>
          <w:trHeight w:val="1310"/>
        </w:trPr>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8308BB2" w14:textId="77777777" w:rsidR="00E35EF9" w:rsidRDefault="00E35EF9" w:rsidP="00E35EF9">
            <w:pPr>
              <w:rPr>
                <w:rFonts w:eastAsia="Calibri" w:cs="Calibri"/>
                <w:sz w:val="20"/>
                <w:szCs w:val="20"/>
              </w:rPr>
            </w:pPr>
            <w:r>
              <w:rPr>
                <w:rFonts w:eastAsia="Calibri" w:cs="Calibri"/>
                <w:sz w:val="20"/>
                <w:szCs w:val="20"/>
              </w:rPr>
              <w:t>Bankability / Deal-Structuring Specialist</w:t>
            </w:r>
          </w:p>
        </w:tc>
        <w:tc>
          <w:tcPr>
            <w:tcW w:w="4559"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96BD39A" w14:textId="77777777" w:rsidR="00E35EF9" w:rsidRDefault="00E35EF9" w:rsidP="00E35EF9">
            <w:pPr>
              <w:rPr>
                <w:rFonts w:eastAsia="Calibri" w:cs="Calibri"/>
                <w:sz w:val="20"/>
                <w:szCs w:val="20"/>
              </w:rPr>
            </w:pPr>
            <w:r>
              <w:rPr>
                <w:rFonts w:eastAsia="Calibri" w:cs="Calibri"/>
                <w:sz w:val="20"/>
                <w:szCs w:val="20"/>
              </w:rPr>
              <w:t>Background in project finance/PPPs/investment banking; builds auditable models (DSCR/LLCR, waterfalls, reserves; FX/price sensitivities). Tariff/credit-enhancement design; CP/CSA lists for PPP/DFI pathways.</w:t>
            </w:r>
          </w:p>
          <w:p w14:paraId="48A18DAA" w14:textId="77777777" w:rsidR="00E35EF9" w:rsidRDefault="00E35EF9" w:rsidP="00E35EF9">
            <w:pPr>
              <w:rPr>
                <w:rFonts w:eastAsia="Calibri" w:cs="Calibri"/>
                <w:sz w:val="20"/>
                <w:szCs w:val="20"/>
              </w:rPr>
            </w:pPr>
            <w:r>
              <w:rPr>
                <w:rFonts w:eastAsia="Calibri" w:cs="Calibri"/>
                <w:sz w:val="20"/>
                <w:szCs w:val="20"/>
              </w:rPr>
              <w:t>Drafts/negotiates ERPAs/ITMO term sheets, runs market sounding, and aligns structures with DFI/lender requirements.  LoA packages, CA accounting narratives, sovereign and corporate buyer engagement.</w:t>
            </w:r>
          </w:p>
          <w:p w14:paraId="78C4A0F9" w14:textId="77777777" w:rsidR="00E35EF9" w:rsidRDefault="00E35EF9" w:rsidP="00E35EF9">
            <w:pPr>
              <w:rPr>
                <w:rFonts w:eastAsia="Calibri" w:cs="Calibri"/>
                <w:sz w:val="20"/>
                <w:szCs w:val="20"/>
              </w:rPr>
            </w:pPr>
            <w:r>
              <w:rPr>
                <w:rFonts w:eastAsia="Calibri" w:cs="Calibri"/>
                <w:sz w:val="20"/>
                <w:szCs w:val="20"/>
              </w:rPr>
              <w:t>Runs buyer road-shows: curates MoUs, and prepares diligence packs.</w:t>
            </w:r>
          </w:p>
        </w:tc>
        <w:tc>
          <w:tcPr>
            <w:tcW w:w="28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A607814" w14:textId="77777777" w:rsidR="00E35EF9" w:rsidRDefault="00E35EF9" w:rsidP="00E35EF9">
            <w:pPr>
              <w:rPr>
                <w:rFonts w:eastAsia="Calibri" w:cs="Calibri"/>
                <w:sz w:val="20"/>
                <w:szCs w:val="20"/>
              </w:rPr>
            </w:pPr>
            <w:r>
              <w:rPr>
                <w:rFonts w:eastAsia="Calibri" w:cs="Calibri"/>
                <w:sz w:val="20"/>
                <w:szCs w:val="20"/>
              </w:rPr>
              <w:t>Excel models + model notes; lender feedback; DFI/PPP submissions</w:t>
            </w:r>
          </w:p>
        </w:tc>
      </w:tr>
      <w:tr w:rsidR="00E35EF9" w14:paraId="17932E49" w14:textId="77777777" w:rsidTr="00954FA4">
        <w:trPr>
          <w:trHeight w:val="1310"/>
        </w:trPr>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F11797B" w14:textId="77777777" w:rsidR="00E35EF9" w:rsidRDefault="00E35EF9" w:rsidP="00E35EF9">
            <w:pPr>
              <w:rPr>
                <w:rFonts w:eastAsia="Calibri" w:cs="Calibri"/>
                <w:sz w:val="20"/>
                <w:szCs w:val="20"/>
              </w:rPr>
            </w:pPr>
            <w:r>
              <w:rPr>
                <w:rFonts w:eastAsia="Calibri" w:cs="Calibri"/>
                <w:sz w:val="20"/>
                <w:szCs w:val="20"/>
              </w:rPr>
              <w:t>MRV &amp; Carbon Accounting Lead</w:t>
            </w:r>
          </w:p>
        </w:tc>
        <w:tc>
          <w:tcPr>
            <w:tcW w:w="4559"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C6E4EC1" w14:textId="77777777" w:rsidR="00E35EF9" w:rsidRDefault="00E35EF9" w:rsidP="00E35EF9">
            <w:pPr>
              <w:rPr>
                <w:rFonts w:eastAsia="Calibri" w:cs="Calibri"/>
                <w:sz w:val="20"/>
                <w:szCs w:val="20"/>
              </w:rPr>
            </w:pPr>
            <w:r>
              <w:rPr>
                <w:rFonts w:eastAsia="Calibri" w:cs="Calibri"/>
                <w:sz w:val="20"/>
                <w:szCs w:val="20"/>
              </w:rPr>
              <w:t>Hands-on application of Verra/GS/Article 6 methods; addresses CARs/FARs, sets conservative baselines, and designs monitoring plans and reports that verifiers accept.</w:t>
            </w:r>
          </w:p>
          <w:p w14:paraId="5ED0319B" w14:textId="77777777" w:rsidR="00E35EF9" w:rsidRDefault="00E35EF9" w:rsidP="00E35EF9">
            <w:pPr>
              <w:rPr>
                <w:rFonts w:eastAsia="Calibri" w:cs="Calibri"/>
                <w:sz w:val="20"/>
                <w:szCs w:val="20"/>
              </w:rPr>
            </w:pPr>
            <w:r>
              <w:rPr>
                <w:rFonts w:eastAsia="Calibri" w:cs="Calibri"/>
                <w:sz w:val="20"/>
                <w:szCs w:val="20"/>
              </w:rPr>
              <w:t>Deep understanding and real experience on leakage tools used by the main registries and as well the scientific behind it to contribute to real and accurate leakage modelling</w:t>
            </w:r>
          </w:p>
          <w:p w14:paraId="740BEBEF" w14:textId="77777777" w:rsidR="00E35EF9" w:rsidRDefault="00E35EF9" w:rsidP="00E35EF9">
            <w:pPr>
              <w:rPr>
                <w:rFonts w:eastAsia="Calibri" w:cs="Calibri"/>
                <w:sz w:val="20"/>
                <w:szCs w:val="20"/>
              </w:rPr>
            </w:pPr>
            <w:r>
              <w:rPr>
                <w:rFonts w:eastAsia="Calibri" w:cs="Calibri"/>
                <w:sz w:val="20"/>
                <w:szCs w:val="20"/>
              </w:rPr>
              <w:t>High comprehension of the permanence risk analysis using data protocols and how to apply those risks and how to mitigate.</w:t>
            </w:r>
          </w:p>
          <w:p w14:paraId="08672DDB" w14:textId="77777777" w:rsidR="00E35EF9" w:rsidRDefault="00E35EF9" w:rsidP="00E35EF9">
            <w:pPr>
              <w:rPr>
                <w:rFonts w:eastAsia="Calibri" w:cs="Calibri"/>
                <w:sz w:val="20"/>
                <w:szCs w:val="20"/>
              </w:rPr>
            </w:pPr>
            <w:r>
              <w:rPr>
                <w:rFonts w:eastAsia="Calibri" w:cs="Calibri"/>
                <w:sz w:val="20"/>
                <w:szCs w:val="20"/>
              </w:rPr>
              <w:t>Ensures MRV data flows align with registry events and authorization/CA procedures. Harmonises national/academic/RS datasets; delivers uncertainty-bounded stock/sequestration layers and restoration opportunity maps.</w:t>
            </w:r>
          </w:p>
        </w:tc>
        <w:tc>
          <w:tcPr>
            <w:tcW w:w="28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956F21D" w14:textId="77777777" w:rsidR="00E35EF9" w:rsidRDefault="00E35EF9" w:rsidP="00E35EF9">
            <w:pPr>
              <w:rPr>
                <w:rFonts w:eastAsia="Calibri" w:cs="Calibri"/>
                <w:sz w:val="20"/>
                <w:szCs w:val="20"/>
              </w:rPr>
            </w:pPr>
            <w:r>
              <w:rPr>
                <w:rFonts w:eastAsia="Calibri" w:cs="Calibri"/>
                <w:sz w:val="20"/>
                <w:szCs w:val="20"/>
              </w:rPr>
              <w:t>Verification statements; CAR/FAR close-out records; MRV plans/checklists</w:t>
            </w:r>
          </w:p>
        </w:tc>
      </w:tr>
      <w:tr w:rsidR="00E35EF9" w14:paraId="0760BF22" w14:textId="77777777" w:rsidTr="00954FA4">
        <w:trPr>
          <w:trHeight w:val="1310"/>
        </w:trPr>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46361CB" w14:textId="77777777" w:rsidR="00E35EF9" w:rsidRDefault="00E35EF9" w:rsidP="00E35EF9">
            <w:pPr>
              <w:rPr>
                <w:rFonts w:eastAsia="Calibri" w:cs="Calibri"/>
                <w:sz w:val="20"/>
                <w:szCs w:val="20"/>
              </w:rPr>
            </w:pPr>
            <w:r>
              <w:rPr>
                <w:rFonts w:eastAsia="Calibri" w:cs="Calibri"/>
                <w:sz w:val="20"/>
                <w:szCs w:val="20"/>
              </w:rPr>
              <w:t xml:space="preserve">Legal / Policy Advisor </w:t>
            </w:r>
          </w:p>
        </w:tc>
        <w:tc>
          <w:tcPr>
            <w:tcW w:w="4559"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3AB4FDB" w14:textId="77777777" w:rsidR="00E35EF9" w:rsidRDefault="00E35EF9" w:rsidP="00E35EF9">
            <w:pPr>
              <w:rPr>
                <w:rFonts w:eastAsia="Calibri" w:cs="Calibri"/>
                <w:sz w:val="20"/>
                <w:szCs w:val="20"/>
              </w:rPr>
            </w:pPr>
            <w:r>
              <w:rPr>
                <w:rFonts w:eastAsia="Calibri" w:cs="Calibri"/>
                <w:sz w:val="20"/>
                <w:szCs w:val="20"/>
              </w:rPr>
              <w:t>Designs authorization (LoA) SOPs, corresponding-adjustment routines, registry legal hooks, and benefit-sharing clauses; embeds FPIC/gender/biodiversity safeguards.</w:t>
            </w:r>
          </w:p>
          <w:p w14:paraId="0E237DB9" w14:textId="77777777" w:rsidR="00E35EF9" w:rsidRDefault="00E35EF9" w:rsidP="00E35EF9">
            <w:pPr>
              <w:rPr>
                <w:rFonts w:eastAsia="Calibri" w:cs="Calibri"/>
                <w:sz w:val="20"/>
                <w:szCs w:val="20"/>
              </w:rPr>
            </w:pPr>
            <w:r>
              <w:rPr>
                <w:rFonts w:eastAsia="Calibri" w:cs="Calibri"/>
                <w:sz w:val="20"/>
                <w:szCs w:val="20"/>
              </w:rPr>
              <w:t>Drafts SPV/tenure instruments and grievance pathways suited to coastal/forest/rural contexts.</w:t>
            </w:r>
          </w:p>
        </w:tc>
        <w:tc>
          <w:tcPr>
            <w:tcW w:w="28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29ACABF" w14:textId="77777777" w:rsidR="00E35EF9" w:rsidRDefault="00E35EF9" w:rsidP="00E35EF9">
            <w:pPr>
              <w:rPr>
                <w:rFonts w:eastAsia="Calibri" w:cs="Calibri"/>
                <w:sz w:val="20"/>
                <w:szCs w:val="20"/>
              </w:rPr>
            </w:pPr>
            <w:r>
              <w:rPr>
                <w:rFonts w:eastAsia="Calibri" w:cs="Calibri"/>
                <w:sz w:val="20"/>
                <w:szCs w:val="20"/>
              </w:rPr>
              <w:t xml:space="preserve">LoA SOPs; CA memos; registry legal notes </w:t>
            </w:r>
          </w:p>
        </w:tc>
      </w:tr>
      <w:tr w:rsidR="00E35EF9" w14:paraId="0DE8AEE6" w14:textId="77777777" w:rsidTr="00954FA4">
        <w:trPr>
          <w:trHeight w:val="759"/>
        </w:trPr>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591223E" w14:textId="77777777" w:rsidR="00E35EF9" w:rsidRDefault="00E35EF9" w:rsidP="00E35EF9">
            <w:pPr>
              <w:rPr>
                <w:rFonts w:eastAsia="Calibri" w:cs="Calibri"/>
                <w:sz w:val="20"/>
                <w:szCs w:val="20"/>
              </w:rPr>
            </w:pPr>
            <w:r>
              <w:rPr>
                <w:rFonts w:eastAsia="Calibri" w:cs="Calibri"/>
                <w:sz w:val="20"/>
                <w:szCs w:val="20"/>
              </w:rPr>
              <w:t xml:space="preserve">Institutional / Community Engagement Consultant </w:t>
            </w:r>
          </w:p>
        </w:tc>
        <w:tc>
          <w:tcPr>
            <w:tcW w:w="4559"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BDB7968" w14:textId="77777777" w:rsidR="00E35EF9" w:rsidRDefault="00E35EF9" w:rsidP="00E35EF9">
            <w:pPr>
              <w:rPr>
                <w:rFonts w:eastAsia="Calibri" w:cs="Calibri"/>
                <w:sz w:val="20"/>
                <w:szCs w:val="20"/>
              </w:rPr>
            </w:pPr>
            <w:r>
              <w:rPr>
                <w:rFonts w:eastAsia="Calibri" w:cs="Calibri"/>
                <w:sz w:val="20"/>
                <w:szCs w:val="20"/>
              </w:rPr>
              <w:t>Specialist(s) bridging institutional/legal/social realities; curates stakeholders, documents FPIC, and ensures alignment with national strategies and NDC targets.</w:t>
            </w:r>
          </w:p>
        </w:tc>
        <w:tc>
          <w:tcPr>
            <w:tcW w:w="28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DCD7405" w14:textId="77777777" w:rsidR="00E35EF9" w:rsidRDefault="00E35EF9" w:rsidP="00E35EF9">
            <w:pPr>
              <w:rPr>
                <w:rFonts w:eastAsia="Calibri" w:cs="Calibri"/>
                <w:sz w:val="20"/>
                <w:szCs w:val="20"/>
              </w:rPr>
            </w:pPr>
            <w:r>
              <w:rPr>
                <w:rFonts w:eastAsia="Calibri" w:cs="Calibri"/>
                <w:sz w:val="20"/>
                <w:szCs w:val="20"/>
              </w:rPr>
              <w:t>CV; attendance logs; FPIC forms; issues logs; meeting minutes</w:t>
            </w:r>
          </w:p>
        </w:tc>
      </w:tr>
      <w:tr w:rsidR="00E35EF9" w14:paraId="4EE0012A" w14:textId="77777777" w:rsidTr="00954FA4">
        <w:trPr>
          <w:trHeight w:val="1310"/>
        </w:trPr>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28A612E" w14:textId="77777777" w:rsidR="00E35EF9" w:rsidRDefault="00E35EF9" w:rsidP="00E35EF9">
            <w:pPr>
              <w:spacing w:before="240" w:after="240"/>
              <w:rPr>
                <w:rFonts w:eastAsia="Calibri" w:cs="Calibri"/>
                <w:sz w:val="20"/>
                <w:szCs w:val="20"/>
              </w:rPr>
            </w:pPr>
            <w:r>
              <w:rPr>
                <w:rFonts w:eastAsia="Calibri" w:cs="Calibri"/>
                <w:sz w:val="20"/>
                <w:szCs w:val="20"/>
              </w:rPr>
              <w:t>Forestry &amp; Agroforestry Expert</w:t>
            </w:r>
          </w:p>
        </w:tc>
        <w:tc>
          <w:tcPr>
            <w:tcW w:w="4559"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1BF0153" w14:textId="77777777" w:rsidR="00E35EF9" w:rsidRDefault="00E35EF9" w:rsidP="00E35EF9">
            <w:pPr>
              <w:rPr>
                <w:rFonts w:eastAsia="Calibri" w:cs="Calibri"/>
                <w:sz w:val="20"/>
                <w:szCs w:val="20"/>
              </w:rPr>
            </w:pPr>
            <w:r>
              <w:rPr>
                <w:rFonts w:eastAsia="Calibri" w:cs="Calibri"/>
                <w:sz w:val="20"/>
                <w:szCs w:val="20"/>
              </w:rPr>
              <w:t xml:space="preserve">≥5 years in agro-silvo and Soil carbon &amp; biochar sequestration/avoided-emissions quantification. REDD+/ARR/agro-silvo systems (cacao, cohune, bamboo); leakage/permanence strategies; smallholder inclusion models. Experience in Biochar. </w:t>
            </w:r>
          </w:p>
        </w:tc>
        <w:tc>
          <w:tcPr>
            <w:tcW w:w="28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7A277F0" w14:textId="77777777" w:rsidR="00E35EF9" w:rsidRDefault="00E35EF9" w:rsidP="00E35EF9">
            <w:pPr>
              <w:rPr>
                <w:rFonts w:eastAsia="Calibri" w:cs="Calibri"/>
                <w:sz w:val="20"/>
                <w:szCs w:val="20"/>
              </w:rPr>
            </w:pPr>
            <w:r>
              <w:rPr>
                <w:rFonts w:eastAsia="Calibri" w:cs="Calibri"/>
                <w:sz w:val="20"/>
                <w:szCs w:val="20"/>
              </w:rPr>
              <w:t>Baseline/leakage reports; plot data; species-specific notes</w:t>
            </w:r>
          </w:p>
        </w:tc>
      </w:tr>
    </w:tbl>
    <w:p w14:paraId="029983F9" w14:textId="77777777" w:rsidR="00E35EF9" w:rsidRDefault="00E35EF9" w:rsidP="00E35EF9">
      <w:pPr>
        <w:rPr>
          <w:rFonts w:eastAsia="Calibri"/>
        </w:rPr>
      </w:pPr>
    </w:p>
    <w:p w14:paraId="5668A785" w14:textId="77777777" w:rsidR="00E05B90" w:rsidRDefault="00E05B90" w:rsidP="00954FA4">
      <w:pPr>
        <w:pStyle w:val="Titre2"/>
        <w:numPr>
          <w:ilvl w:val="0"/>
          <w:numId w:val="0"/>
        </w:numPr>
        <w:ind w:left="567"/>
      </w:pPr>
      <w:r>
        <w:br w:type="page"/>
      </w:r>
    </w:p>
    <w:p w14:paraId="07EF7EC7" w14:textId="77777777" w:rsidR="00511244" w:rsidRDefault="00511244" w:rsidP="00954FA4">
      <w:pPr>
        <w:pStyle w:val="Titre2"/>
        <w:numPr>
          <w:ilvl w:val="0"/>
          <w:numId w:val="0"/>
        </w:numPr>
        <w:ind w:left="567"/>
      </w:pPr>
    </w:p>
    <w:p w14:paraId="09DF3A2A" w14:textId="77777777" w:rsidR="00140D67" w:rsidRPr="00954FA4" w:rsidRDefault="00140D67" w:rsidP="00954FA4">
      <w:pPr>
        <w:pStyle w:val="Titre2"/>
      </w:pPr>
      <w:bookmarkStart w:id="338" w:name="_Toc215584183"/>
      <w:r>
        <w:t xml:space="preserve">LOT 3: TECHNICAL STUDY </w:t>
      </w:r>
      <w:r w:rsidRPr="00F92D8D">
        <w:t>“SOLAR MINI-GRIDS + E-MOBILITY” UNDER ITMO</w:t>
      </w:r>
      <w:bookmarkEnd w:id="338"/>
    </w:p>
    <w:p w14:paraId="53C714A1" w14:textId="77777777" w:rsidR="00511244" w:rsidRDefault="00F856EF" w:rsidP="00AA29D4">
      <w:pPr>
        <w:pStyle w:val="Titre3"/>
      </w:pPr>
      <w:bookmarkStart w:id="339" w:name="_heading=h.siqq8vx2wt0m"/>
      <w:bookmarkStart w:id="340" w:name="_Toc215584184"/>
      <w:bookmarkEnd w:id="339"/>
      <w:r>
        <w:t>Purpose</w:t>
      </w:r>
      <w:r w:rsidR="0065655F" w:rsidRPr="0065655F">
        <w:t xml:space="preserve"> of the lot</w:t>
      </w:r>
      <w:bookmarkEnd w:id="340"/>
    </w:p>
    <w:p w14:paraId="176F473F" w14:textId="77777777" w:rsidR="00511244" w:rsidRDefault="00F856EF">
      <w:pPr>
        <w:spacing w:before="240" w:after="240" w:line="259" w:lineRule="auto"/>
        <w:rPr>
          <w:rFonts w:eastAsia="Calibri" w:cs="Calibri"/>
          <w:szCs w:val="22"/>
          <w:lang w:val="en-GB"/>
        </w:rPr>
      </w:pPr>
      <w:r>
        <w:rPr>
          <w:rFonts w:eastAsia="Calibri" w:cs="Calibri"/>
          <w:szCs w:val="22"/>
          <w:lang w:val="en-GB"/>
        </w:rPr>
        <w:t>Design and de-risk a national framework for distributed solar mini-grids with e-mobility integration to access Article 6 ITMO transactions and public–private partnership (PPP) financing.</w:t>
      </w:r>
    </w:p>
    <w:p w14:paraId="230CFECD" w14:textId="77777777" w:rsidR="00511244" w:rsidRDefault="00F856EF">
      <w:pPr>
        <w:spacing w:before="240" w:after="240" w:line="259" w:lineRule="auto"/>
        <w:rPr>
          <w:rFonts w:eastAsia="Calibri" w:cs="Calibri"/>
          <w:szCs w:val="22"/>
          <w:lang w:val="en-GB"/>
        </w:rPr>
      </w:pPr>
      <w:r>
        <w:rPr>
          <w:rFonts w:eastAsia="Calibri" w:cs="Calibri"/>
          <w:szCs w:val="22"/>
          <w:lang w:val="en-GB"/>
        </w:rPr>
        <w:t>Belize’s dependence on imported fossil fuels and persistent rural access deficits make distributed renewable clusters an optimal pathway for both energy security and carbon-market participation.</w:t>
      </w:r>
      <w:r>
        <w:rPr>
          <w:rFonts w:eastAsia="Calibri" w:cs="Calibri"/>
          <w:szCs w:val="22"/>
          <w:lang w:val="en-GB"/>
        </w:rPr>
        <w:br/>
        <w:t>While several pilot mini-grids exist, they require transaction-grade structuring to meet investor and verifier standards.</w:t>
      </w:r>
    </w:p>
    <w:p w14:paraId="4497B9D1" w14:textId="77777777" w:rsidR="00511244" w:rsidRDefault="00F856EF">
      <w:pPr>
        <w:spacing w:before="240" w:after="240" w:line="259" w:lineRule="auto"/>
        <w:rPr>
          <w:rFonts w:eastAsia="Calibri" w:cs="Calibri"/>
          <w:szCs w:val="22"/>
          <w:lang w:val="en-GB"/>
        </w:rPr>
      </w:pPr>
      <w:r>
        <w:rPr>
          <w:rFonts w:eastAsia="Calibri" w:cs="Calibri"/>
          <w:szCs w:val="22"/>
          <w:lang w:val="en-GB"/>
        </w:rPr>
        <w:t>This study will deliver the technical, financial, and institutional blueprints enabling Belize to become a first mover among SIDS and LDCs in linking rural electrification, e-mobility, and ITMO finance.</w:t>
      </w:r>
    </w:p>
    <w:p w14:paraId="0BC05B60" w14:textId="77777777" w:rsidR="00511244" w:rsidRDefault="00F856EF">
      <w:pPr>
        <w:rPr>
          <w:rFonts w:asciiTheme="minorHAnsi" w:eastAsia="Calibri" w:hAnsiTheme="minorHAnsi" w:cstheme="minorHAnsi"/>
          <w:b/>
          <w:bCs/>
          <w:color w:val="1F497D" w:themeColor="text2"/>
          <w:szCs w:val="22"/>
          <w:lang w:val="en-GB"/>
        </w:rPr>
      </w:pPr>
      <w:bookmarkStart w:id="341" w:name="_heading=h.bnsqysew05o8"/>
      <w:bookmarkEnd w:id="341"/>
      <w:r>
        <w:rPr>
          <w:rFonts w:asciiTheme="minorHAnsi" w:eastAsia="Calibri" w:hAnsiTheme="minorHAnsi" w:cstheme="minorHAnsi"/>
          <w:b/>
          <w:bCs/>
          <w:color w:val="1F497D" w:themeColor="text2"/>
          <w:szCs w:val="22"/>
          <w:lang w:val="en-GB"/>
        </w:rPr>
        <w:t>Phase 0 — Technical Audits of Mini-Grid Clusters</w:t>
      </w:r>
    </w:p>
    <w:p w14:paraId="6D7E1A2F" w14:textId="77777777" w:rsidR="00D90FD2" w:rsidRDefault="00D90FD2">
      <w:pPr>
        <w:rPr>
          <w:rFonts w:asciiTheme="minorHAnsi" w:eastAsia="Calibri" w:hAnsiTheme="minorHAnsi" w:cstheme="minorHAnsi"/>
          <w:b/>
          <w:bCs/>
          <w:color w:val="1F497D" w:themeColor="text2"/>
          <w:szCs w:val="22"/>
          <w:lang w:val="en-GB"/>
        </w:rPr>
      </w:pPr>
    </w:p>
    <w:p w14:paraId="19BF72A4" w14:textId="77777777" w:rsidR="00511244" w:rsidRDefault="00F856EF">
      <w:pPr>
        <w:rPr>
          <w:rFonts w:asciiTheme="minorHAnsi" w:eastAsia="Calibri" w:hAnsiTheme="minorHAnsi" w:cstheme="minorHAnsi"/>
          <w:szCs w:val="22"/>
          <w:lang w:val="en-GB"/>
        </w:rPr>
      </w:pPr>
      <w:r>
        <w:rPr>
          <w:rFonts w:asciiTheme="minorHAnsi" w:eastAsia="Calibri" w:hAnsiTheme="minorHAnsi" w:cstheme="minorHAnsi"/>
          <w:b/>
          <w:bCs/>
          <w:szCs w:val="22"/>
          <w:lang w:val="en-GB"/>
        </w:rPr>
        <w:t>Target Delivery:</w:t>
      </w:r>
      <w:r>
        <w:rPr>
          <w:rFonts w:asciiTheme="minorHAnsi" w:eastAsia="Calibri" w:hAnsiTheme="minorHAnsi" w:cstheme="minorHAnsi"/>
          <w:szCs w:val="22"/>
          <w:lang w:val="en-GB"/>
        </w:rPr>
        <w:t xml:space="preserve"> Month 3 post-contract</w:t>
      </w:r>
    </w:p>
    <w:p w14:paraId="609DB0E7" w14:textId="77777777" w:rsidR="00D90FD2" w:rsidRDefault="00F856EF">
      <w:pPr>
        <w:rPr>
          <w:rFonts w:asciiTheme="minorHAnsi" w:eastAsia="Calibri" w:hAnsiTheme="minorHAnsi" w:cstheme="minorHAnsi"/>
          <w:szCs w:val="22"/>
          <w:lang w:val="en-GB"/>
        </w:rPr>
      </w:pPr>
      <w:r>
        <w:rPr>
          <w:rFonts w:asciiTheme="minorHAnsi" w:eastAsia="Calibri" w:hAnsiTheme="minorHAnsi" w:cstheme="minorHAnsi"/>
          <w:b/>
          <w:bCs/>
          <w:szCs w:val="22"/>
          <w:lang w:val="en-GB"/>
        </w:rPr>
        <w:t>Objective:</w:t>
      </w:r>
      <w:r>
        <w:rPr>
          <w:rFonts w:asciiTheme="minorHAnsi" w:eastAsia="Calibri" w:hAnsiTheme="minorHAnsi" w:cstheme="minorHAnsi"/>
          <w:szCs w:val="22"/>
          <w:lang w:val="en-GB"/>
        </w:rPr>
        <w:t xml:space="preserve"> Identify and technically characterise priority rural mini-grid clusters for ITMO eligibility and PPP investment readiness.</w:t>
      </w:r>
    </w:p>
    <w:p w14:paraId="1C987805" w14:textId="77777777" w:rsidR="00511244" w:rsidRDefault="00511244">
      <w:pPr>
        <w:rPr>
          <w:rFonts w:asciiTheme="minorHAnsi" w:eastAsia="Calibri" w:hAnsiTheme="minorHAnsi" w:cstheme="minorHAnsi"/>
          <w:szCs w:val="22"/>
          <w:lang w:val="en-GB"/>
        </w:rPr>
      </w:pPr>
    </w:p>
    <w:p w14:paraId="20411316" w14:textId="77777777" w:rsidR="00511244" w:rsidRDefault="00F856EF">
      <w:pPr>
        <w:rPr>
          <w:rFonts w:asciiTheme="minorHAnsi" w:eastAsia="Calibri" w:hAnsiTheme="minorHAnsi" w:cstheme="minorHAnsi"/>
          <w:szCs w:val="22"/>
          <w:lang w:val="en-GB"/>
        </w:rPr>
      </w:pPr>
      <w:r>
        <w:rPr>
          <w:rFonts w:asciiTheme="minorHAnsi" w:eastAsia="Calibri" w:hAnsiTheme="minorHAnsi" w:cstheme="minorHAnsi"/>
          <w:b/>
          <w:bCs/>
          <w:szCs w:val="22"/>
          <w:lang w:val="en-GB"/>
        </w:rPr>
        <w:t>Activities:</w:t>
      </w:r>
    </w:p>
    <w:p w14:paraId="7B860077" w14:textId="77777777" w:rsidR="00511244" w:rsidRDefault="00F856EF" w:rsidP="00954FA4">
      <w:pPr>
        <w:numPr>
          <w:ilvl w:val="0"/>
          <w:numId w:val="29"/>
        </w:numPr>
        <w:rPr>
          <w:rFonts w:asciiTheme="minorHAnsi" w:eastAsia="Calibri" w:hAnsiTheme="minorHAnsi" w:cstheme="minorHAnsi"/>
          <w:szCs w:val="22"/>
          <w:lang w:val="en-GB"/>
        </w:rPr>
      </w:pPr>
      <w:r>
        <w:rPr>
          <w:rFonts w:asciiTheme="minorHAnsi" w:eastAsia="Calibri" w:hAnsiTheme="minorHAnsi" w:cstheme="minorHAnsi"/>
          <w:szCs w:val="22"/>
          <w:lang w:val="en-GB"/>
        </w:rPr>
        <w:t>Identify priority clusters jointly with the Government of Belize (GoB), considering geographic coverage, access gaps, and resource potential.</w:t>
      </w:r>
    </w:p>
    <w:p w14:paraId="5ECCCE63" w14:textId="77777777" w:rsidR="00511244" w:rsidRDefault="00F856EF" w:rsidP="00954FA4">
      <w:pPr>
        <w:numPr>
          <w:ilvl w:val="0"/>
          <w:numId w:val="29"/>
        </w:numPr>
        <w:rPr>
          <w:rFonts w:asciiTheme="minorHAnsi" w:eastAsia="Calibri" w:hAnsiTheme="minorHAnsi" w:cstheme="minorHAnsi"/>
          <w:szCs w:val="22"/>
          <w:lang w:val="en-GB"/>
        </w:rPr>
      </w:pPr>
      <w:r>
        <w:rPr>
          <w:rFonts w:asciiTheme="minorHAnsi" w:eastAsia="Calibri" w:hAnsiTheme="minorHAnsi" w:cstheme="minorHAnsi"/>
          <w:szCs w:val="22"/>
          <w:lang w:val="en-GB"/>
        </w:rPr>
        <w:t xml:space="preserve">Perform </w:t>
      </w:r>
      <w:r>
        <w:rPr>
          <w:rFonts w:asciiTheme="minorHAnsi" w:eastAsia="Calibri" w:hAnsiTheme="minorHAnsi" w:cstheme="minorHAnsi"/>
          <w:b/>
          <w:bCs/>
          <w:szCs w:val="22"/>
          <w:lang w:val="en-GB"/>
        </w:rPr>
        <w:t>resource mapping</w:t>
      </w:r>
      <w:r>
        <w:rPr>
          <w:rFonts w:asciiTheme="minorHAnsi" w:eastAsia="Calibri" w:hAnsiTheme="minorHAnsi" w:cstheme="minorHAnsi"/>
          <w:szCs w:val="22"/>
          <w:lang w:val="en-GB"/>
        </w:rPr>
        <w:t xml:space="preserve">, </w:t>
      </w:r>
      <w:r>
        <w:rPr>
          <w:rFonts w:asciiTheme="minorHAnsi" w:eastAsia="Calibri" w:hAnsiTheme="minorHAnsi" w:cstheme="minorHAnsi"/>
          <w:b/>
          <w:bCs/>
          <w:szCs w:val="22"/>
          <w:lang w:val="en-GB"/>
        </w:rPr>
        <w:t>load profiling</w:t>
      </w:r>
      <w:r>
        <w:rPr>
          <w:rFonts w:asciiTheme="minorHAnsi" w:eastAsia="Calibri" w:hAnsiTheme="minorHAnsi" w:cstheme="minorHAnsi"/>
          <w:szCs w:val="22"/>
          <w:lang w:val="en-GB"/>
        </w:rPr>
        <w:t xml:space="preserve">, and </w:t>
      </w:r>
      <w:r>
        <w:rPr>
          <w:rFonts w:asciiTheme="minorHAnsi" w:eastAsia="Calibri" w:hAnsiTheme="minorHAnsi" w:cstheme="minorHAnsi"/>
          <w:b/>
          <w:bCs/>
          <w:szCs w:val="22"/>
          <w:lang w:val="en-GB"/>
        </w:rPr>
        <w:t>storage sizing</w:t>
      </w:r>
      <w:r>
        <w:rPr>
          <w:rFonts w:asciiTheme="minorHAnsi" w:eastAsia="Calibri" w:hAnsiTheme="minorHAnsi" w:cstheme="minorHAnsi"/>
          <w:szCs w:val="22"/>
          <w:lang w:val="en-GB"/>
        </w:rPr>
        <w:t xml:space="preserve"> to determine least-cost system configurations.</w:t>
      </w:r>
    </w:p>
    <w:p w14:paraId="7216A13A" w14:textId="77777777" w:rsidR="00511244" w:rsidRDefault="00F856EF" w:rsidP="00954FA4">
      <w:pPr>
        <w:numPr>
          <w:ilvl w:val="0"/>
          <w:numId w:val="29"/>
        </w:numPr>
        <w:rPr>
          <w:rFonts w:asciiTheme="minorHAnsi" w:eastAsia="Calibri" w:hAnsiTheme="minorHAnsi" w:cstheme="minorHAnsi"/>
          <w:szCs w:val="22"/>
          <w:lang w:val="en-GB"/>
        </w:rPr>
      </w:pPr>
      <w:r>
        <w:rPr>
          <w:rFonts w:asciiTheme="minorHAnsi" w:eastAsia="Calibri" w:hAnsiTheme="minorHAnsi" w:cstheme="minorHAnsi"/>
          <w:szCs w:val="22"/>
          <w:lang w:val="en-GB"/>
        </w:rPr>
        <w:t xml:space="preserve">Integrate </w:t>
      </w:r>
      <w:r>
        <w:rPr>
          <w:rFonts w:asciiTheme="minorHAnsi" w:eastAsia="Calibri" w:hAnsiTheme="minorHAnsi" w:cstheme="minorHAnsi"/>
          <w:b/>
          <w:bCs/>
          <w:szCs w:val="22"/>
          <w:lang w:val="en-GB"/>
        </w:rPr>
        <w:t>EV-charging infrastructure</w:t>
      </w:r>
      <w:r>
        <w:rPr>
          <w:rFonts w:asciiTheme="minorHAnsi" w:eastAsia="Calibri" w:hAnsiTheme="minorHAnsi" w:cstheme="minorHAnsi"/>
          <w:szCs w:val="22"/>
          <w:lang w:val="en-GB"/>
        </w:rPr>
        <w:t xml:space="preserve"> consistent with national e-bus rollout and projected mobility electrification needs.</w:t>
      </w:r>
    </w:p>
    <w:p w14:paraId="6934122C" w14:textId="77777777" w:rsidR="00511244" w:rsidRDefault="00F856EF" w:rsidP="00954FA4">
      <w:pPr>
        <w:numPr>
          <w:ilvl w:val="0"/>
          <w:numId w:val="29"/>
        </w:numPr>
        <w:rPr>
          <w:rFonts w:asciiTheme="minorHAnsi" w:eastAsia="Calibri" w:hAnsiTheme="minorHAnsi" w:cstheme="minorHAnsi"/>
          <w:szCs w:val="22"/>
          <w:lang w:val="en-GB"/>
        </w:rPr>
      </w:pPr>
      <w:r>
        <w:rPr>
          <w:rFonts w:asciiTheme="minorHAnsi" w:eastAsia="Calibri" w:hAnsiTheme="minorHAnsi" w:cstheme="minorHAnsi"/>
          <w:szCs w:val="22"/>
          <w:lang w:val="en-GB"/>
        </w:rPr>
        <w:t>Prepare preliminary capex/opex estimates for each pilot cluster.</w:t>
      </w:r>
    </w:p>
    <w:p w14:paraId="0DAA159A" w14:textId="77777777" w:rsidR="00511244" w:rsidRDefault="00511244">
      <w:pPr>
        <w:rPr>
          <w:rFonts w:asciiTheme="minorHAnsi" w:eastAsia="Calibri" w:hAnsiTheme="minorHAnsi" w:cstheme="minorHAnsi"/>
          <w:szCs w:val="22"/>
        </w:rPr>
      </w:pPr>
    </w:p>
    <w:p w14:paraId="510B72D6" w14:textId="77777777" w:rsidR="00511244" w:rsidRDefault="00511244">
      <w:pPr>
        <w:rPr>
          <w:rFonts w:eastAsia="Calibri"/>
          <w:color w:val="1F497D" w:themeColor="text2"/>
        </w:rPr>
      </w:pPr>
      <w:bookmarkStart w:id="342" w:name="_heading=h.c5upbe1xusva"/>
      <w:bookmarkEnd w:id="342"/>
    </w:p>
    <w:p w14:paraId="3F4156EE" w14:textId="77777777" w:rsidR="00511244" w:rsidRDefault="00F856EF">
      <w:pPr>
        <w:rPr>
          <w:rFonts w:asciiTheme="minorHAnsi" w:eastAsia="Calibri" w:hAnsiTheme="minorHAnsi" w:cstheme="minorHAnsi"/>
          <w:b/>
          <w:bCs/>
          <w:szCs w:val="22"/>
          <w:lang w:val="en-GB"/>
        </w:rPr>
      </w:pPr>
      <w:r>
        <w:rPr>
          <w:rFonts w:asciiTheme="minorHAnsi" w:eastAsia="Calibri" w:hAnsiTheme="minorHAnsi" w:cstheme="minorHAnsi"/>
          <w:b/>
          <w:bCs/>
          <w:color w:val="1F497D" w:themeColor="text2"/>
          <w:szCs w:val="22"/>
          <w:lang w:val="en-GB"/>
        </w:rPr>
        <w:t>Phase 1 — Baseline &amp; Additionality Assessment</w:t>
      </w:r>
    </w:p>
    <w:p w14:paraId="48B0C479" w14:textId="77777777" w:rsidR="00511244" w:rsidRDefault="00F856EF">
      <w:pPr>
        <w:rPr>
          <w:rFonts w:asciiTheme="minorHAnsi" w:eastAsia="Calibri" w:hAnsiTheme="minorHAnsi" w:cstheme="minorHAnsi"/>
          <w:szCs w:val="22"/>
          <w:lang w:val="en-GB"/>
        </w:rPr>
      </w:pPr>
      <w:r>
        <w:rPr>
          <w:rFonts w:asciiTheme="minorHAnsi" w:eastAsia="Calibri" w:hAnsiTheme="minorHAnsi" w:cstheme="minorHAnsi"/>
          <w:b/>
          <w:bCs/>
          <w:szCs w:val="22"/>
          <w:lang w:val="en-GB"/>
        </w:rPr>
        <w:t>Target Delivery:</w:t>
      </w:r>
      <w:r>
        <w:rPr>
          <w:rFonts w:asciiTheme="minorHAnsi" w:eastAsia="Calibri" w:hAnsiTheme="minorHAnsi" w:cstheme="minorHAnsi"/>
          <w:szCs w:val="22"/>
          <w:lang w:val="en-GB"/>
        </w:rPr>
        <w:t xml:space="preserve"> Month 4 post-contract</w:t>
      </w:r>
    </w:p>
    <w:p w14:paraId="406E31E5" w14:textId="77777777" w:rsidR="00511244" w:rsidRDefault="00F856EF">
      <w:pPr>
        <w:rPr>
          <w:rFonts w:asciiTheme="minorHAnsi" w:eastAsia="Calibri" w:hAnsiTheme="minorHAnsi" w:cstheme="minorHAnsi"/>
          <w:szCs w:val="22"/>
          <w:lang w:val="en-GB"/>
        </w:rPr>
      </w:pPr>
      <w:r>
        <w:rPr>
          <w:rFonts w:asciiTheme="minorHAnsi" w:eastAsia="Calibri" w:hAnsiTheme="minorHAnsi" w:cstheme="minorHAnsi"/>
          <w:b/>
          <w:bCs/>
          <w:szCs w:val="22"/>
          <w:lang w:val="en-GB"/>
        </w:rPr>
        <w:t>Objective:</w:t>
      </w:r>
      <w:r>
        <w:rPr>
          <w:rFonts w:asciiTheme="minorHAnsi" w:eastAsia="Calibri" w:hAnsiTheme="minorHAnsi" w:cstheme="minorHAnsi"/>
          <w:szCs w:val="22"/>
          <w:lang w:val="en-GB"/>
        </w:rPr>
        <w:t xml:space="preserve"> Establish carbon baselines and prove additionality in compliance with Article 6 host-country rules.</w:t>
      </w:r>
      <w:r>
        <w:rPr>
          <w:rFonts w:asciiTheme="minorHAnsi" w:eastAsia="Calibri" w:hAnsiTheme="minorHAnsi" w:cstheme="minorHAnsi"/>
          <w:szCs w:val="22"/>
          <w:lang w:val="en-GB"/>
        </w:rPr>
        <w:br/>
      </w:r>
    </w:p>
    <w:p w14:paraId="5E7CF329" w14:textId="77777777" w:rsidR="00511244" w:rsidRDefault="00F856EF">
      <w:pPr>
        <w:rPr>
          <w:rFonts w:asciiTheme="minorHAnsi" w:eastAsia="Calibri" w:hAnsiTheme="minorHAnsi" w:cstheme="minorHAnsi"/>
          <w:szCs w:val="22"/>
          <w:lang w:val="en-GB"/>
        </w:rPr>
      </w:pPr>
      <w:r>
        <w:rPr>
          <w:rFonts w:asciiTheme="minorHAnsi" w:eastAsia="Calibri" w:hAnsiTheme="minorHAnsi" w:cstheme="minorHAnsi"/>
          <w:b/>
          <w:bCs/>
          <w:szCs w:val="22"/>
          <w:lang w:val="en-GB"/>
        </w:rPr>
        <w:t>Activities:</w:t>
      </w:r>
    </w:p>
    <w:p w14:paraId="7A8944FB" w14:textId="77777777" w:rsidR="00511244" w:rsidRDefault="00F856EF" w:rsidP="00954FA4">
      <w:pPr>
        <w:numPr>
          <w:ilvl w:val="0"/>
          <w:numId w:val="30"/>
        </w:numPr>
        <w:rPr>
          <w:rFonts w:asciiTheme="minorHAnsi" w:eastAsia="Calibri" w:hAnsiTheme="minorHAnsi" w:cstheme="minorHAnsi"/>
          <w:szCs w:val="22"/>
          <w:lang w:val="en-GB"/>
        </w:rPr>
      </w:pPr>
      <w:r>
        <w:rPr>
          <w:rFonts w:asciiTheme="minorHAnsi" w:eastAsia="Calibri" w:hAnsiTheme="minorHAnsi" w:cstheme="minorHAnsi"/>
          <w:szCs w:val="22"/>
          <w:lang w:val="en-GB"/>
        </w:rPr>
        <w:t xml:space="preserve">Develop </w:t>
      </w:r>
      <w:r>
        <w:rPr>
          <w:rFonts w:asciiTheme="minorHAnsi" w:eastAsia="Calibri" w:hAnsiTheme="minorHAnsi" w:cstheme="minorHAnsi"/>
          <w:b/>
          <w:bCs/>
          <w:szCs w:val="22"/>
          <w:lang w:val="en-GB"/>
        </w:rPr>
        <w:t>diesel-generation baseline scenarios</w:t>
      </w:r>
      <w:r>
        <w:rPr>
          <w:rFonts w:asciiTheme="minorHAnsi" w:eastAsia="Calibri" w:hAnsiTheme="minorHAnsi" w:cstheme="minorHAnsi"/>
          <w:szCs w:val="22"/>
          <w:lang w:val="en-GB"/>
        </w:rPr>
        <w:t>, including fuel-consumption, load-factor, and emission-intensity metrics.</w:t>
      </w:r>
    </w:p>
    <w:p w14:paraId="7F285042" w14:textId="77777777" w:rsidR="00511244" w:rsidRDefault="00F856EF" w:rsidP="00954FA4">
      <w:pPr>
        <w:numPr>
          <w:ilvl w:val="0"/>
          <w:numId w:val="30"/>
        </w:numPr>
        <w:rPr>
          <w:rFonts w:asciiTheme="minorHAnsi" w:eastAsia="Calibri" w:hAnsiTheme="minorHAnsi" w:cstheme="minorHAnsi"/>
          <w:szCs w:val="22"/>
          <w:lang w:val="en-GB"/>
        </w:rPr>
      </w:pPr>
      <w:r>
        <w:rPr>
          <w:rFonts w:asciiTheme="minorHAnsi" w:eastAsia="Calibri" w:hAnsiTheme="minorHAnsi" w:cstheme="minorHAnsi"/>
          <w:szCs w:val="22"/>
          <w:lang w:val="en-GB"/>
        </w:rPr>
        <w:t xml:space="preserve">Demonstrate </w:t>
      </w:r>
      <w:r>
        <w:rPr>
          <w:rFonts w:asciiTheme="minorHAnsi" w:eastAsia="Calibri" w:hAnsiTheme="minorHAnsi" w:cstheme="minorHAnsi"/>
          <w:b/>
          <w:bCs/>
          <w:szCs w:val="22"/>
          <w:lang w:val="en-GB"/>
        </w:rPr>
        <w:t>additionality</w:t>
      </w:r>
      <w:r>
        <w:rPr>
          <w:rFonts w:asciiTheme="minorHAnsi" w:eastAsia="Calibri" w:hAnsiTheme="minorHAnsi" w:cstheme="minorHAnsi"/>
          <w:szCs w:val="22"/>
          <w:lang w:val="en-GB"/>
        </w:rPr>
        <w:t xml:space="preserve"> through financial and policy analyses against national BAU projections.</w:t>
      </w:r>
    </w:p>
    <w:p w14:paraId="489BF694" w14:textId="77777777" w:rsidR="00511244" w:rsidRDefault="00F856EF" w:rsidP="00954FA4">
      <w:pPr>
        <w:numPr>
          <w:ilvl w:val="0"/>
          <w:numId w:val="30"/>
        </w:numPr>
        <w:rPr>
          <w:rFonts w:asciiTheme="minorHAnsi" w:eastAsia="Calibri" w:hAnsiTheme="minorHAnsi" w:cstheme="minorHAnsi"/>
          <w:szCs w:val="22"/>
          <w:lang w:val="en-GB"/>
        </w:rPr>
      </w:pPr>
      <w:r>
        <w:rPr>
          <w:rFonts w:asciiTheme="minorHAnsi" w:eastAsia="Calibri" w:hAnsiTheme="minorHAnsi" w:cstheme="minorHAnsi"/>
          <w:szCs w:val="22"/>
          <w:lang w:val="en-GB"/>
        </w:rPr>
        <w:t xml:space="preserve">Quantify </w:t>
      </w:r>
      <w:r>
        <w:rPr>
          <w:rFonts w:asciiTheme="minorHAnsi" w:eastAsia="Calibri" w:hAnsiTheme="minorHAnsi" w:cstheme="minorHAnsi"/>
          <w:b/>
          <w:bCs/>
          <w:szCs w:val="22"/>
          <w:lang w:val="en-GB"/>
        </w:rPr>
        <w:t>co-benefits</w:t>
      </w:r>
      <w:r>
        <w:rPr>
          <w:rFonts w:asciiTheme="minorHAnsi" w:eastAsia="Calibri" w:hAnsiTheme="minorHAnsi" w:cstheme="minorHAnsi"/>
          <w:szCs w:val="22"/>
          <w:lang w:val="en-GB"/>
        </w:rPr>
        <w:t>: energy-security improvements, import-substitution savings, and livelihood impacts.</w:t>
      </w:r>
    </w:p>
    <w:p w14:paraId="224F5652" w14:textId="77777777" w:rsidR="00511244" w:rsidRDefault="00511244">
      <w:pPr>
        <w:spacing w:after="240" w:line="259" w:lineRule="auto"/>
        <w:rPr>
          <w:rFonts w:eastAsia="Calibri" w:cs="Calibri"/>
          <w:szCs w:val="22"/>
        </w:rPr>
      </w:pPr>
    </w:p>
    <w:p w14:paraId="58AF575D" w14:textId="77777777" w:rsidR="00511244" w:rsidRDefault="00F856EF">
      <w:pPr>
        <w:rPr>
          <w:rFonts w:asciiTheme="minorHAnsi" w:eastAsia="Calibri" w:hAnsiTheme="minorHAnsi" w:cstheme="minorHAnsi"/>
          <w:b/>
          <w:bCs/>
          <w:szCs w:val="22"/>
          <w:lang w:val="en-GB"/>
        </w:rPr>
      </w:pPr>
      <w:bookmarkStart w:id="343" w:name="_heading=h.w0kpimstnpr"/>
      <w:bookmarkEnd w:id="343"/>
      <w:r>
        <w:rPr>
          <w:rFonts w:asciiTheme="minorHAnsi" w:eastAsia="Calibri" w:hAnsiTheme="minorHAnsi" w:cstheme="minorHAnsi"/>
          <w:b/>
          <w:bCs/>
          <w:color w:val="1F497D" w:themeColor="text2"/>
          <w:szCs w:val="22"/>
          <w:lang w:val="en-GB"/>
        </w:rPr>
        <w:t>Phase 2 — MRV Protocol Development</w:t>
      </w:r>
    </w:p>
    <w:p w14:paraId="59B760E0" w14:textId="77777777" w:rsidR="00511244" w:rsidRDefault="00F856EF">
      <w:pPr>
        <w:rPr>
          <w:rFonts w:asciiTheme="minorHAnsi" w:eastAsia="Calibri" w:hAnsiTheme="minorHAnsi" w:cstheme="minorHAnsi"/>
          <w:szCs w:val="22"/>
          <w:lang w:val="en-GB"/>
        </w:rPr>
      </w:pPr>
      <w:r>
        <w:rPr>
          <w:rFonts w:asciiTheme="minorHAnsi" w:eastAsia="Calibri" w:hAnsiTheme="minorHAnsi" w:cstheme="minorHAnsi"/>
          <w:b/>
          <w:bCs/>
          <w:szCs w:val="22"/>
          <w:lang w:val="en-GB"/>
        </w:rPr>
        <w:t>Target Delivery:</w:t>
      </w:r>
      <w:r>
        <w:rPr>
          <w:rFonts w:asciiTheme="minorHAnsi" w:eastAsia="Calibri" w:hAnsiTheme="minorHAnsi" w:cstheme="minorHAnsi"/>
          <w:szCs w:val="22"/>
          <w:lang w:val="en-GB"/>
        </w:rPr>
        <w:t xml:space="preserve"> Month 6 post-contract</w:t>
      </w:r>
    </w:p>
    <w:p w14:paraId="6B0C6643" w14:textId="77777777" w:rsidR="00511244" w:rsidRDefault="00F856EF">
      <w:pPr>
        <w:rPr>
          <w:rFonts w:asciiTheme="minorHAnsi" w:eastAsia="Calibri" w:hAnsiTheme="minorHAnsi" w:cstheme="minorHAnsi"/>
          <w:szCs w:val="22"/>
          <w:lang w:val="en-GB"/>
        </w:rPr>
      </w:pPr>
      <w:r>
        <w:rPr>
          <w:rFonts w:asciiTheme="minorHAnsi" w:eastAsia="Calibri" w:hAnsiTheme="minorHAnsi" w:cstheme="minorHAnsi"/>
          <w:b/>
          <w:bCs/>
          <w:szCs w:val="22"/>
          <w:lang w:val="en-GB"/>
        </w:rPr>
        <w:t>Objective:</w:t>
      </w:r>
      <w:r>
        <w:rPr>
          <w:rFonts w:asciiTheme="minorHAnsi" w:eastAsia="Calibri" w:hAnsiTheme="minorHAnsi" w:cstheme="minorHAnsi"/>
          <w:szCs w:val="22"/>
          <w:lang w:val="en-GB"/>
        </w:rPr>
        <w:t xml:space="preserve"> Design a replicable, verifier-ready MRV protocol for distributed solar and e-mobility systems.</w:t>
      </w:r>
      <w:r>
        <w:rPr>
          <w:rFonts w:asciiTheme="minorHAnsi" w:eastAsia="Calibri" w:hAnsiTheme="minorHAnsi" w:cstheme="minorHAnsi"/>
          <w:szCs w:val="22"/>
          <w:lang w:val="en-GB"/>
        </w:rPr>
        <w:br/>
      </w:r>
    </w:p>
    <w:p w14:paraId="55BBFFF7" w14:textId="77777777" w:rsidR="00511244" w:rsidRDefault="00F856EF">
      <w:pPr>
        <w:rPr>
          <w:rFonts w:asciiTheme="minorHAnsi" w:eastAsia="Calibri" w:hAnsiTheme="minorHAnsi" w:cstheme="minorHAnsi"/>
          <w:szCs w:val="22"/>
          <w:lang w:val="en-GB"/>
        </w:rPr>
      </w:pPr>
      <w:r>
        <w:rPr>
          <w:rFonts w:asciiTheme="minorHAnsi" w:eastAsia="Calibri" w:hAnsiTheme="minorHAnsi" w:cstheme="minorHAnsi"/>
          <w:b/>
          <w:bCs/>
          <w:szCs w:val="22"/>
          <w:lang w:val="en-GB"/>
        </w:rPr>
        <w:t>Activities:</w:t>
      </w:r>
    </w:p>
    <w:p w14:paraId="285788AA" w14:textId="77777777" w:rsidR="00511244" w:rsidRDefault="00F856EF" w:rsidP="00954FA4">
      <w:pPr>
        <w:numPr>
          <w:ilvl w:val="0"/>
          <w:numId w:val="31"/>
        </w:numPr>
        <w:rPr>
          <w:rFonts w:asciiTheme="minorHAnsi" w:eastAsia="Calibri" w:hAnsiTheme="minorHAnsi" w:cstheme="minorHAnsi"/>
          <w:szCs w:val="22"/>
          <w:lang w:val="en-GB"/>
        </w:rPr>
      </w:pPr>
      <w:r>
        <w:rPr>
          <w:rFonts w:asciiTheme="minorHAnsi" w:eastAsia="Calibri" w:hAnsiTheme="minorHAnsi" w:cstheme="minorHAnsi"/>
          <w:szCs w:val="22"/>
          <w:lang w:val="en-GB"/>
        </w:rPr>
        <w:t xml:space="preserve">Draft </w:t>
      </w:r>
      <w:r>
        <w:rPr>
          <w:rFonts w:asciiTheme="minorHAnsi" w:eastAsia="Calibri" w:hAnsiTheme="minorHAnsi" w:cstheme="minorHAnsi"/>
          <w:b/>
          <w:bCs/>
          <w:szCs w:val="22"/>
          <w:lang w:val="en-GB"/>
        </w:rPr>
        <w:t>project-level MRV protocols</w:t>
      </w:r>
      <w:r>
        <w:rPr>
          <w:rFonts w:asciiTheme="minorHAnsi" w:eastAsia="Calibri" w:hAnsiTheme="minorHAnsi" w:cstheme="minorHAnsi"/>
          <w:szCs w:val="22"/>
          <w:lang w:val="en-GB"/>
        </w:rPr>
        <w:t xml:space="preserve"> compatible with national MRV guidance and Article 6 transparency requirements.</w:t>
      </w:r>
    </w:p>
    <w:p w14:paraId="4122A4BE" w14:textId="77777777" w:rsidR="00511244" w:rsidRDefault="00F856EF" w:rsidP="00954FA4">
      <w:pPr>
        <w:numPr>
          <w:ilvl w:val="0"/>
          <w:numId w:val="31"/>
        </w:numPr>
        <w:rPr>
          <w:rFonts w:asciiTheme="minorHAnsi" w:eastAsia="Calibri" w:hAnsiTheme="minorHAnsi" w:cstheme="minorHAnsi"/>
          <w:szCs w:val="22"/>
          <w:lang w:val="en-GB"/>
        </w:rPr>
      </w:pPr>
      <w:r>
        <w:rPr>
          <w:rFonts w:asciiTheme="minorHAnsi" w:eastAsia="Calibri" w:hAnsiTheme="minorHAnsi" w:cstheme="minorHAnsi"/>
          <w:szCs w:val="22"/>
          <w:lang w:val="en-GB"/>
        </w:rPr>
        <w:t xml:space="preserve">Create </w:t>
      </w:r>
      <w:r>
        <w:rPr>
          <w:rFonts w:asciiTheme="minorHAnsi" w:eastAsia="Calibri" w:hAnsiTheme="minorHAnsi" w:cstheme="minorHAnsi"/>
          <w:b/>
          <w:bCs/>
          <w:szCs w:val="22"/>
          <w:lang w:val="en-GB"/>
        </w:rPr>
        <w:t>simplified monitoring templates</w:t>
      </w:r>
      <w:r>
        <w:rPr>
          <w:rFonts w:asciiTheme="minorHAnsi" w:eastAsia="Calibri" w:hAnsiTheme="minorHAnsi" w:cstheme="minorHAnsi"/>
          <w:szCs w:val="22"/>
          <w:lang w:val="en-GB"/>
        </w:rPr>
        <w:t xml:space="preserve"> for metering, battery performance, and EV-charging data capture.</w:t>
      </w:r>
    </w:p>
    <w:p w14:paraId="6916F5B2" w14:textId="77777777" w:rsidR="00511244" w:rsidRDefault="00F856EF" w:rsidP="00954FA4">
      <w:pPr>
        <w:numPr>
          <w:ilvl w:val="0"/>
          <w:numId w:val="31"/>
        </w:numPr>
        <w:rPr>
          <w:rFonts w:asciiTheme="minorHAnsi" w:eastAsia="Calibri" w:hAnsiTheme="minorHAnsi" w:cstheme="minorHAnsi"/>
          <w:szCs w:val="22"/>
          <w:lang w:val="en-GB"/>
        </w:rPr>
      </w:pPr>
      <w:r>
        <w:rPr>
          <w:rFonts w:asciiTheme="minorHAnsi" w:eastAsia="Calibri" w:hAnsiTheme="minorHAnsi" w:cstheme="minorHAnsi"/>
          <w:szCs w:val="22"/>
          <w:lang w:val="en-GB"/>
        </w:rPr>
        <w:t xml:space="preserve">Define </w:t>
      </w:r>
      <w:r>
        <w:rPr>
          <w:rFonts w:asciiTheme="minorHAnsi" w:eastAsia="Calibri" w:hAnsiTheme="minorHAnsi" w:cstheme="minorHAnsi"/>
          <w:b/>
          <w:bCs/>
          <w:szCs w:val="22"/>
          <w:lang w:val="en-GB"/>
        </w:rPr>
        <w:t>data-management workflows</w:t>
      </w:r>
      <w:r>
        <w:rPr>
          <w:rFonts w:asciiTheme="minorHAnsi" w:eastAsia="Calibri" w:hAnsiTheme="minorHAnsi" w:cstheme="minorHAnsi"/>
          <w:szCs w:val="22"/>
          <w:lang w:val="en-GB"/>
        </w:rPr>
        <w:t xml:space="preserve"> aligned with the national registry architecture and carbon-market law.</w:t>
      </w:r>
    </w:p>
    <w:p w14:paraId="30DCA45A" w14:textId="77777777" w:rsidR="00511244" w:rsidRDefault="00F856EF" w:rsidP="00954FA4">
      <w:pPr>
        <w:numPr>
          <w:ilvl w:val="0"/>
          <w:numId w:val="31"/>
        </w:numPr>
        <w:rPr>
          <w:rFonts w:asciiTheme="minorHAnsi" w:eastAsia="Calibri" w:hAnsiTheme="minorHAnsi" w:cstheme="minorHAnsi"/>
          <w:szCs w:val="22"/>
          <w:lang w:val="en-GB"/>
        </w:rPr>
      </w:pPr>
      <w:r>
        <w:rPr>
          <w:rFonts w:asciiTheme="minorHAnsi" w:eastAsia="Calibri" w:hAnsiTheme="minorHAnsi" w:cstheme="minorHAnsi"/>
          <w:szCs w:val="22"/>
          <w:lang w:val="en-GB"/>
        </w:rPr>
        <w:t>Test MRV workflows on two pilot clusters for data completeness and traceability.</w:t>
      </w:r>
    </w:p>
    <w:p w14:paraId="1B99DFBF" w14:textId="77777777" w:rsidR="00511244" w:rsidRDefault="00511244">
      <w:pPr>
        <w:rPr>
          <w:rFonts w:asciiTheme="minorHAnsi" w:eastAsia="Calibri" w:hAnsiTheme="minorHAnsi" w:cstheme="minorHAnsi"/>
          <w:szCs w:val="22"/>
        </w:rPr>
      </w:pPr>
    </w:p>
    <w:p w14:paraId="79296E10" w14:textId="77777777" w:rsidR="00511244" w:rsidRDefault="00F856EF">
      <w:pPr>
        <w:rPr>
          <w:rFonts w:asciiTheme="minorHAnsi" w:eastAsia="Calibri" w:hAnsiTheme="minorHAnsi" w:cstheme="minorHAnsi"/>
          <w:b/>
          <w:bCs/>
          <w:szCs w:val="22"/>
          <w:lang w:val="en-GB"/>
        </w:rPr>
      </w:pPr>
      <w:bookmarkStart w:id="344" w:name="_heading=h.af3hckg83nmo"/>
      <w:bookmarkEnd w:id="344"/>
      <w:r>
        <w:rPr>
          <w:rFonts w:asciiTheme="minorHAnsi" w:eastAsia="Calibri" w:hAnsiTheme="minorHAnsi" w:cstheme="minorHAnsi"/>
          <w:b/>
          <w:bCs/>
          <w:color w:val="1F497D" w:themeColor="text2"/>
          <w:szCs w:val="22"/>
          <w:lang w:val="en-GB"/>
        </w:rPr>
        <w:t>Phase 3 — Financial Model and Investor Structuring</w:t>
      </w:r>
    </w:p>
    <w:p w14:paraId="4570472F" w14:textId="77777777" w:rsidR="00511244" w:rsidRDefault="00F856EF">
      <w:pPr>
        <w:rPr>
          <w:rFonts w:asciiTheme="minorHAnsi" w:eastAsia="Calibri" w:hAnsiTheme="minorHAnsi" w:cstheme="minorHAnsi"/>
          <w:szCs w:val="22"/>
          <w:lang w:val="en-GB"/>
        </w:rPr>
      </w:pPr>
      <w:r>
        <w:rPr>
          <w:rFonts w:asciiTheme="minorHAnsi" w:eastAsia="Calibri" w:hAnsiTheme="minorHAnsi" w:cstheme="minorHAnsi"/>
          <w:b/>
          <w:bCs/>
          <w:szCs w:val="22"/>
          <w:lang w:val="en-GB"/>
        </w:rPr>
        <w:t>Target Delivery:</w:t>
      </w:r>
      <w:r>
        <w:rPr>
          <w:rFonts w:asciiTheme="minorHAnsi" w:eastAsia="Calibri" w:hAnsiTheme="minorHAnsi" w:cstheme="minorHAnsi"/>
          <w:szCs w:val="22"/>
          <w:lang w:val="en-GB"/>
        </w:rPr>
        <w:t xml:space="preserve"> Month 7 post-contract</w:t>
      </w:r>
    </w:p>
    <w:p w14:paraId="7F67BB26" w14:textId="77777777" w:rsidR="00511244" w:rsidRDefault="00F856EF">
      <w:pPr>
        <w:rPr>
          <w:rFonts w:asciiTheme="minorHAnsi" w:eastAsia="Calibri" w:hAnsiTheme="minorHAnsi" w:cstheme="minorHAnsi"/>
          <w:szCs w:val="22"/>
          <w:lang w:val="en-GB"/>
        </w:rPr>
      </w:pPr>
      <w:r>
        <w:rPr>
          <w:rFonts w:asciiTheme="minorHAnsi" w:eastAsia="Calibri" w:hAnsiTheme="minorHAnsi" w:cstheme="minorHAnsi"/>
          <w:b/>
          <w:bCs/>
          <w:szCs w:val="22"/>
          <w:lang w:val="en-GB"/>
        </w:rPr>
        <w:t>Objective:</w:t>
      </w:r>
      <w:r>
        <w:rPr>
          <w:rFonts w:asciiTheme="minorHAnsi" w:eastAsia="Calibri" w:hAnsiTheme="minorHAnsi" w:cstheme="minorHAnsi"/>
          <w:szCs w:val="22"/>
          <w:lang w:val="en-GB"/>
        </w:rPr>
        <w:t xml:space="preserve"> Establish a robust financial model linking carbon revenues, tariffs, and blended-finance instruments to ensure bankability.</w:t>
      </w:r>
    </w:p>
    <w:p w14:paraId="4983A248" w14:textId="77777777" w:rsidR="00511244" w:rsidRDefault="00F856EF">
      <w:pPr>
        <w:rPr>
          <w:rFonts w:asciiTheme="minorHAnsi" w:eastAsia="Calibri" w:hAnsiTheme="minorHAnsi" w:cstheme="minorHAnsi"/>
          <w:szCs w:val="22"/>
          <w:lang w:val="en-GB"/>
        </w:rPr>
      </w:pPr>
      <w:r>
        <w:rPr>
          <w:rFonts w:asciiTheme="minorHAnsi" w:eastAsia="Calibri" w:hAnsiTheme="minorHAnsi" w:cstheme="minorHAnsi"/>
          <w:b/>
          <w:bCs/>
          <w:szCs w:val="22"/>
          <w:lang w:val="en-GB"/>
        </w:rPr>
        <w:t>Activities:</w:t>
      </w:r>
    </w:p>
    <w:p w14:paraId="59F57933" w14:textId="77777777" w:rsidR="00511244" w:rsidRDefault="00F856EF" w:rsidP="00954FA4">
      <w:pPr>
        <w:numPr>
          <w:ilvl w:val="0"/>
          <w:numId w:val="32"/>
        </w:numPr>
        <w:rPr>
          <w:rFonts w:asciiTheme="minorHAnsi" w:eastAsia="Calibri" w:hAnsiTheme="minorHAnsi" w:cstheme="minorHAnsi"/>
          <w:szCs w:val="22"/>
          <w:lang w:val="en-GB"/>
        </w:rPr>
      </w:pPr>
      <w:r>
        <w:rPr>
          <w:rFonts w:asciiTheme="minorHAnsi" w:eastAsia="Calibri" w:hAnsiTheme="minorHAnsi" w:cstheme="minorHAnsi"/>
          <w:szCs w:val="22"/>
          <w:lang w:val="en-GB"/>
        </w:rPr>
        <w:t xml:space="preserve">Build </w:t>
      </w:r>
      <w:r>
        <w:rPr>
          <w:rFonts w:asciiTheme="minorHAnsi" w:eastAsia="Calibri" w:hAnsiTheme="minorHAnsi" w:cstheme="minorHAnsi"/>
          <w:b/>
          <w:bCs/>
          <w:szCs w:val="22"/>
          <w:lang w:val="en-GB"/>
        </w:rPr>
        <w:t>detailed financial models</w:t>
      </w:r>
      <w:r>
        <w:rPr>
          <w:rFonts w:asciiTheme="minorHAnsi" w:eastAsia="Calibri" w:hAnsiTheme="minorHAnsi" w:cstheme="minorHAnsi"/>
          <w:szCs w:val="22"/>
          <w:lang w:val="en-GB"/>
        </w:rPr>
        <w:t xml:space="preserve"> incorporating capex, opex, tariffs, and ITMO-linked carbon revenues.</w:t>
      </w:r>
    </w:p>
    <w:p w14:paraId="39377996" w14:textId="77777777" w:rsidR="00511244" w:rsidRDefault="00F856EF" w:rsidP="00954FA4">
      <w:pPr>
        <w:numPr>
          <w:ilvl w:val="0"/>
          <w:numId w:val="32"/>
        </w:numPr>
        <w:rPr>
          <w:rFonts w:asciiTheme="minorHAnsi" w:eastAsia="Calibri" w:hAnsiTheme="minorHAnsi" w:cstheme="minorHAnsi"/>
          <w:szCs w:val="22"/>
          <w:lang w:val="en-GB"/>
        </w:rPr>
      </w:pPr>
      <w:r>
        <w:rPr>
          <w:rFonts w:asciiTheme="minorHAnsi" w:eastAsia="Calibri" w:hAnsiTheme="minorHAnsi" w:cstheme="minorHAnsi"/>
          <w:szCs w:val="22"/>
          <w:lang w:val="en-GB"/>
        </w:rPr>
        <w:t xml:space="preserve">Model </w:t>
      </w:r>
      <w:r>
        <w:rPr>
          <w:rFonts w:asciiTheme="minorHAnsi" w:eastAsia="Calibri" w:hAnsiTheme="minorHAnsi" w:cstheme="minorHAnsi"/>
          <w:b/>
          <w:bCs/>
          <w:szCs w:val="22"/>
          <w:lang w:val="en-GB"/>
        </w:rPr>
        <w:t>forward ITMO pricing</w:t>
      </w:r>
      <w:r>
        <w:rPr>
          <w:rFonts w:asciiTheme="minorHAnsi" w:eastAsia="Calibri" w:hAnsiTheme="minorHAnsi" w:cstheme="minorHAnsi"/>
          <w:szCs w:val="22"/>
          <w:lang w:val="en-GB"/>
        </w:rPr>
        <w:t xml:space="preserve"> scenarios and stress-test under varying carbon-price and tariff conditions.</w:t>
      </w:r>
    </w:p>
    <w:p w14:paraId="20404417" w14:textId="77777777" w:rsidR="00511244" w:rsidRDefault="00F856EF" w:rsidP="00954FA4">
      <w:pPr>
        <w:numPr>
          <w:ilvl w:val="0"/>
          <w:numId w:val="32"/>
        </w:numPr>
        <w:rPr>
          <w:rFonts w:asciiTheme="minorHAnsi" w:eastAsia="Calibri" w:hAnsiTheme="minorHAnsi" w:cstheme="minorHAnsi"/>
          <w:szCs w:val="22"/>
          <w:lang w:val="en-GB"/>
        </w:rPr>
      </w:pPr>
      <w:r>
        <w:rPr>
          <w:rFonts w:asciiTheme="minorHAnsi" w:eastAsia="Calibri" w:hAnsiTheme="minorHAnsi" w:cstheme="minorHAnsi"/>
          <w:szCs w:val="22"/>
          <w:lang w:val="en-GB"/>
        </w:rPr>
        <w:t xml:space="preserve">Design </w:t>
      </w:r>
      <w:r>
        <w:rPr>
          <w:rFonts w:asciiTheme="minorHAnsi" w:eastAsia="Calibri" w:hAnsiTheme="minorHAnsi" w:cstheme="minorHAnsi"/>
          <w:b/>
          <w:bCs/>
          <w:szCs w:val="22"/>
          <w:lang w:val="en-GB"/>
        </w:rPr>
        <w:t>blended-finance structures</w:t>
      </w:r>
      <w:r>
        <w:rPr>
          <w:rFonts w:asciiTheme="minorHAnsi" w:eastAsia="Calibri" w:hAnsiTheme="minorHAnsi" w:cstheme="minorHAnsi"/>
          <w:szCs w:val="22"/>
          <w:lang w:val="en-GB"/>
        </w:rPr>
        <w:t xml:space="preserve"> combining concessional, commercial, and carbon streams.</w:t>
      </w:r>
    </w:p>
    <w:p w14:paraId="5C80DC9A" w14:textId="77777777" w:rsidR="00511244" w:rsidRDefault="00F856EF" w:rsidP="00954FA4">
      <w:pPr>
        <w:numPr>
          <w:ilvl w:val="0"/>
          <w:numId w:val="32"/>
        </w:numPr>
        <w:rPr>
          <w:rFonts w:asciiTheme="minorHAnsi" w:eastAsia="Calibri" w:hAnsiTheme="minorHAnsi" w:cstheme="minorHAnsi"/>
          <w:szCs w:val="22"/>
          <w:lang w:val="en-GB"/>
        </w:rPr>
      </w:pPr>
      <w:r>
        <w:rPr>
          <w:rFonts w:asciiTheme="minorHAnsi" w:eastAsia="Calibri" w:hAnsiTheme="minorHAnsi" w:cstheme="minorHAnsi"/>
          <w:szCs w:val="22"/>
          <w:lang w:val="en-GB"/>
        </w:rPr>
        <w:t xml:space="preserve">Analyse </w:t>
      </w:r>
      <w:r>
        <w:rPr>
          <w:rFonts w:asciiTheme="minorHAnsi" w:eastAsia="Calibri" w:hAnsiTheme="minorHAnsi" w:cstheme="minorHAnsi"/>
          <w:b/>
          <w:bCs/>
          <w:szCs w:val="22"/>
          <w:lang w:val="en-GB"/>
        </w:rPr>
        <w:t>FX hedging, escrow mechanisms, and guarantee options</w:t>
      </w:r>
      <w:r>
        <w:rPr>
          <w:rFonts w:asciiTheme="minorHAnsi" w:eastAsia="Calibri" w:hAnsiTheme="minorHAnsi" w:cstheme="minorHAnsi"/>
          <w:szCs w:val="22"/>
          <w:lang w:val="en-GB"/>
        </w:rPr>
        <w:t xml:space="preserve"> for investor confidence.</w:t>
      </w:r>
    </w:p>
    <w:p w14:paraId="569BED44" w14:textId="77777777" w:rsidR="00511244" w:rsidRDefault="00511244">
      <w:pPr>
        <w:rPr>
          <w:rFonts w:asciiTheme="minorHAnsi" w:eastAsia="Calibri" w:hAnsiTheme="minorHAnsi" w:cstheme="minorHAnsi"/>
          <w:szCs w:val="22"/>
        </w:rPr>
      </w:pPr>
    </w:p>
    <w:p w14:paraId="36EA2411" w14:textId="77777777" w:rsidR="00511244" w:rsidRDefault="00F856EF">
      <w:pPr>
        <w:rPr>
          <w:rFonts w:asciiTheme="minorHAnsi" w:eastAsia="Calibri" w:hAnsiTheme="minorHAnsi" w:cstheme="minorHAnsi"/>
          <w:b/>
          <w:bCs/>
          <w:szCs w:val="22"/>
          <w:lang w:val="en-GB"/>
        </w:rPr>
      </w:pPr>
      <w:bookmarkStart w:id="345" w:name="_heading=h.xvdmn9rn6v5v"/>
      <w:bookmarkEnd w:id="345"/>
      <w:r>
        <w:rPr>
          <w:rFonts w:asciiTheme="minorHAnsi" w:eastAsia="Calibri" w:hAnsiTheme="minorHAnsi" w:cstheme="minorHAnsi"/>
          <w:b/>
          <w:bCs/>
          <w:color w:val="1F497D" w:themeColor="text2"/>
          <w:szCs w:val="22"/>
          <w:lang w:val="en-GB"/>
        </w:rPr>
        <w:t>Phase 4 — Authorization Artefacts &amp; Governance Support</w:t>
      </w:r>
    </w:p>
    <w:p w14:paraId="4F767C43" w14:textId="77777777" w:rsidR="00511244" w:rsidRDefault="00F856EF">
      <w:pPr>
        <w:rPr>
          <w:rFonts w:asciiTheme="minorHAnsi" w:eastAsia="Calibri" w:hAnsiTheme="minorHAnsi" w:cstheme="minorHAnsi"/>
          <w:szCs w:val="22"/>
          <w:lang w:val="en-GB"/>
        </w:rPr>
      </w:pPr>
      <w:r>
        <w:rPr>
          <w:rFonts w:asciiTheme="minorHAnsi" w:eastAsia="Calibri" w:hAnsiTheme="minorHAnsi" w:cstheme="minorHAnsi"/>
          <w:b/>
          <w:bCs/>
          <w:szCs w:val="22"/>
          <w:lang w:val="en-GB"/>
        </w:rPr>
        <w:t>Target Delivery:</w:t>
      </w:r>
      <w:r>
        <w:rPr>
          <w:rFonts w:asciiTheme="minorHAnsi" w:eastAsia="Calibri" w:hAnsiTheme="minorHAnsi" w:cstheme="minorHAnsi"/>
          <w:szCs w:val="22"/>
          <w:lang w:val="en-GB"/>
        </w:rPr>
        <w:t xml:space="preserve"> Month 8 post-contract</w:t>
      </w:r>
    </w:p>
    <w:p w14:paraId="0F89F940" w14:textId="77777777" w:rsidR="00511244" w:rsidRDefault="00F856EF">
      <w:pPr>
        <w:rPr>
          <w:rFonts w:asciiTheme="minorHAnsi" w:eastAsia="Calibri" w:hAnsiTheme="minorHAnsi" w:cstheme="minorHAnsi"/>
          <w:szCs w:val="22"/>
          <w:lang w:val="en-GB"/>
        </w:rPr>
      </w:pPr>
      <w:r>
        <w:rPr>
          <w:rFonts w:asciiTheme="minorHAnsi" w:eastAsia="Calibri" w:hAnsiTheme="minorHAnsi" w:cstheme="minorHAnsi"/>
          <w:b/>
          <w:bCs/>
          <w:szCs w:val="22"/>
          <w:lang w:val="en-GB"/>
        </w:rPr>
        <w:t>Objective:</w:t>
      </w:r>
      <w:r>
        <w:rPr>
          <w:rFonts w:asciiTheme="minorHAnsi" w:eastAsia="Calibri" w:hAnsiTheme="minorHAnsi" w:cstheme="minorHAnsi"/>
          <w:szCs w:val="22"/>
          <w:lang w:val="en-GB"/>
        </w:rPr>
        <w:t xml:space="preserve"> Prepare and operationalise the documentation required for Article 6 authorization and registry processing.</w:t>
      </w:r>
    </w:p>
    <w:p w14:paraId="3B2BB6BC" w14:textId="77777777" w:rsidR="00B93CA4" w:rsidRDefault="00B93CA4">
      <w:pPr>
        <w:rPr>
          <w:rFonts w:asciiTheme="minorHAnsi" w:eastAsia="Calibri" w:hAnsiTheme="minorHAnsi" w:cstheme="minorHAnsi"/>
          <w:szCs w:val="22"/>
          <w:lang w:val="en-GB"/>
        </w:rPr>
      </w:pPr>
    </w:p>
    <w:p w14:paraId="170E23C4" w14:textId="77777777" w:rsidR="00511244" w:rsidRDefault="00F856EF">
      <w:pPr>
        <w:rPr>
          <w:rFonts w:asciiTheme="minorHAnsi" w:eastAsia="Calibri" w:hAnsiTheme="minorHAnsi" w:cstheme="minorHAnsi"/>
          <w:szCs w:val="22"/>
          <w:lang w:val="en-GB"/>
        </w:rPr>
      </w:pPr>
      <w:r>
        <w:rPr>
          <w:rFonts w:asciiTheme="minorHAnsi" w:eastAsia="Calibri" w:hAnsiTheme="minorHAnsi" w:cstheme="minorHAnsi"/>
          <w:b/>
          <w:bCs/>
          <w:szCs w:val="22"/>
          <w:lang w:val="en-GB"/>
        </w:rPr>
        <w:t>Activities:</w:t>
      </w:r>
    </w:p>
    <w:p w14:paraId="147EC509" w14:textId="77777777" w:rsidR="00511244" w:rsidRDefault="00F856EF" w:rsidP="00954FA4">
      <w:pPr>
        <w:numPr>
          <w:ilvl w:val="0"/>
          <w:numId w:val="33"/>
        </w:numPr>
        <w:rPr>
          <w:rFonts w:asciiTheme="minorHAnsi" w:eastAsia="Calibri" w:hAnsiTheme="minorHAnsi" w:cstheme="minorHAnsi"/>
          <w:szCs w:val="22"/>
          <w:lang w:val="en-GB"/>
        </w:rPr>
      </w:pPr>
      <w:r>
        <w:rPr>
          <w:rFonts w:asciiTheme="minorHAnsi" w:eastAsia="Calibri" w:hAnsiTheme="minorHAnsi" w:cstheme="minorHAnsi"/>
          <w:szCs w:val="22"/>
          <w:lang w:val="en-GB"/>
        </w:rPr>
        <w:t xml:space="preserve">Compile </w:t>
      </w:r>
      <w:r>
        <w:rPr>
          <w:rFonts w:asciiTheme="minorHAnsi" w:eastAsia="Calibri" w:hAnsiTheme="minorHAnsi" w:cstheme="minorHAnsi"/>
          <w:b/>
          <w:bCs/>
          <w:szCs w:val="22"/>
          <w:lang w:val="en-GB"/>
        </w:rPr>
        <w:t>LoA application artefacts</w:t>
      </w:r>
      <w:r>
        <w:rPr>
          <w:rFonts w:asciiTheme="minorHAnsi" w:eastAsia="Calibri" w:hAnsiTheme="minorHAnsi" w:cstheme="minorHAnsi"/>
          <w:szCs w:val="22"/>
          <w:lang w:val="en-GB"/>
        </w:rPr>
        <w:t xml:space="preserve"> (project documentation, eligibility evidence, CA handling forms).</w:t>
      </w:r>
    </w:p>
    <w:p w14:paraId="5E59B1E6" w14:textId="77777777" w:rsidR="00511244" w:rsidRDefault="00F856EF" w:rsidP="00954FA4">
      <w:pPr>
        <w:numPr>
          <w:ilvl w:val="0"/>
          <w:numId w:val="33"/>
        </w:numPr>
        <w:rPr>
          <w:rFonts w:asciiTheme="minorHAnsi" w:eastAsia="Calibri" w:hAnsiTheme="minorHAnsi" w:cstheme="minorHAnsi"/>
          <w:szCs w:val="22"/>
          <w:lang w:val="en-GB"/>
        </w:rPr>
      </w:pPr>
      <w:r>
        <w:rPr>
          <w:rFonts w:asciiTheme="minorHAnsi" w:eastAsia="Calibri" w:hAnsiTheme="minorHAnsi" w:cstheme="minorHAnsi"/>
          <w:szCs w:val="22"/>
          <w:lang w:val="en-GB"/>
        </w:rPr>
        <w:t xml:space="preserve">Align artefacts with </w:t>
      </w:r>
      <w:r>
        <w:rPr>
          <w:rFonts w:asciiTheme="minorHAnsi" w:eastAsia="Calibri" w:hAnsiTheme="minorHAnsi" w:cstheme="minorHAnsi"/>
          <w:b/>
          <w:bCs/>
          <w:szCs w:val="22"/>
          <w:lang w:val="en-GB"/>
        </w:rPr>
        <w:t>existing host-country templates</w:t>
      </w:r>
      <w:r>
        <w:rPr>
          <w:rFonts w:asciiTheme="minorHAnsi" w:eastAsia="Calibri" w:hAnsiTheme="minorHAnsi" w:cstheme="minorHAnsi"/>
          <w:szCs w:val="22"/>
          <w:lang w:val="en-GB"/>
        </w:rPr>
        <w:t xml:space="preserve"> and registry interface requirements.</w:t>
      </w:r>
    </w:p>
    <w:p w14:paraId="320AB745" w14:textId="77777777" w:rsidR="00511244" w:rsidRDefault="00F856EF" w:rsidP="00954FA4">
      <w:pPr>
        <w:numPr>
          <w:ilvl w:val="0"/>
          <w:numId w:val="33"/>
        </w:numPr>
        <w:rPr>
          <w:rFonts w:asciiTheme="minorHAnsi" w:eastAsia="Calibri" w:hAnsiTheme="minorHAnsi" w:cstheme="minorHAnsi"/>
          <w:szCs w:val="22"/>
          <w:lang w:val="en-GB"/>
        </w:rPr>
      </w:pPr>
      <w:r>
        <w:rPr>
          <w:rFonts w:asciiTheme="minorHAnsi" w:eastAsia="Calibri" w:hAnsiTheme="minorHAnsi" w:cstheme="minorHAnsi"/>
          <w:szCs w:val="22"/>
          <w:lang w:val="en-GB"/>
        </w:rPr>
        <w:t xml:space="preserve">Provide </w:t>
      </w:r>
      <w:r>
        <w:rPr>
          <w:rFonts w:asciiTheme="minorHAnsi" w:eastAsia="Calibri" w:hAnsiTheme="minorHAnsi" w:cstheme="minorHAnsi"/>
          <w:b/>
          <w:bCs/>
          <w:szCs w:val="22"/>
          <w:lang w:val="en-GB"/>
        </w:rPr>
        <w:t>governance support</w:t>
      </w:r>
      <w:r>
        <w:rPr>
          <w:rFonts w:asciiTheme="minorHAnsi" w:eastAsia="Calibri" w:hAnsiTheme="minorHAnsi" w:cstheme="minorHAnsi"/>
          <w:szCs w:val="22"/>
          <w:lang w:val="en-GB"/>
        </w:rPr>
        <w:t xml:space="preserve"> for operationalising issuance and transfer steps — within current SOPs (no policy redrafting).</w:t>
      </w:r>
    </w:p>
    <w:p w14:paraId="6025AF6D" w14:textId="77777777" w:rsidR="00511244" w:rsidRDefault="00511244">
      <w:pPr>
        <w:rPr>
          <w:rFonts w:eastAsia="Calibri"/>
        </w:rPr>
      </w:pPr>
    </w:p>
    <w:p w14:paraId="20C7CEE1" w14:textId="77777777" w:rsidR="00511244" w:rsidRDefault="00F856EF">
      <w:pPr>
        <w:rPr>
          <w:rFonts w:asciiTheme="minorHAnsi" w:eastAsia="Calibri" w:hAnsiTheme="minorHAnsi" w:cstheme="minorHAnsi"/>
          <w:b/>
          <w:bCs/>
          <w:szCs w:val="22"/>
          <w:lang w:val="en-GB"/>
        </w:rPr>
      </w:pPr>
      <w:bookmarkStart w:id="346" w:name="_heading=h.3zoodiadq3du"/>
      <w:bookmarkEnd w:id="346"/>
      <w:r>
        <w:rPr>
          <w:rFonts w:asciiTheme="minorHAnsi" w:eastAsia="Calibri" w:hAnsiTheme="minorHAnsi" w:cstheme="minorHAnsi"/>
          <w:b/>
          <w:bCs/>
          <w:color w:val="1F497D" w:themeColor="text2"/>
          <w:szCs w:val="22"/>
          <w:lang w:val="en-GB"/>
        </w:rPr>
        <w:t>Phase 5 — Buyer Outreach and Investor Engagement</w:t>
      </w:r>
    </w:p>
    <w:p w14:paraId="2C583EE5" w14:textId="77777777" w:rsidR="00511244" w:rsidRDefault="00F856EF">
      <w:pPr>
        <w:rPr>
          <w:rFonts w:asciiTheme="minorHAnsi" w:eastAsia="Calibri" w:hAnsiTheme="minorHAnsi" w:cstheme="minorHAnsi"/>
          <w:szCs w:val="22"/>
          <w:lang w:val="en-GB"/>
        </w:rPr>
      </w:pPr>
      <w:r>
        <w:rPr>
          <w:rFonts w:asciiTheme="minorHAnsi" w:eastAsia="Calibri" w:hAnsiTheme="minorHAnsi" w:cstheme="minorHAnsi"/>
          <w:b/>
          <w:bCs/>
          <w:szCs w:val="22"/>
          <w:lang w:val="en-GB"/>
        </w:rPr>
        <w:t>Target Delivery:</w:t>
      </w:r>
      <w:r>
        <w:rPr>
          <w:rFonts w:asciiTheme="minorHAnsi" w:eastAsia="Calibri" w:hAnsiTheme="minorHAnsi" w:cstheme="minorHAnsi"/>
          <w:szCs w:val="22"/>
          <w:lang w:val="en-GB"/>
        </w:rPr>
        <w:t xml:space="preserve"> Month 9 post-contract</w:t>
      </w:r>
    </w:p>
    <w:p w14:paraId="507190A9" w14:textId="77777777" w:rsidR="00511244" w:rsidRDefault="00F856EF">
      <w:pPr>
        <w:rPr>
          <w:rFonts w:asciiTheme="minorHAnsi" w:eastAsia="Calibri" w:hAnsiTheme="minorHAnsi" w:cstheme="minorHAnsi"/>
          <w:szCs w:val="22"/>
          <w:lang w:val="en-GB"/>
        </w:rPr>
      </w:pPr>
      <w:r>
        <w:rPr>
          <w:rFonts w:asciiTheme="minorHAnsi" w:eastAsia="Calibri" w:hAnsiTheme="minorHAnsi" w:cstheme="minorHAnsi"/>
          <w:b/>
          <w:bCs/>
          <w:szCs w:val="22"/>
          <w:lang w:val="en-GB"/>
        </w:rPr>
        <w:t>Objective:</w:t>
      </w:r>
      <w:r>
        <w:rPr>
          <w:rFonts w:asciiTheme="minorHAnsi" w:eastAsia="Calibri" w:hAnsiTheme="minorHAnsi" w:cstheme="minorHAnsi"/>
          <w:szCs w:val="22"/>
          <w:lang w:val="en-GB"/>
        </w:rPr>
        <w:t xml:space="preserve"> Secure preliminary buyer and investor traction for ITMO-qualified distributed RE portfolios.</w:t>
      </w:r>
    </w:p>
    <w:p w14:paraId="2FC78973" w14:textId="77777777" w:rsidR="00511244" w:rsidRDefault="00F856EF">
      <w:pPr>
        <w:rPr>
          <w:rFonts w:asciiTheme="minorHAnsi" w:eastAsia="Calibri" w:hAnsiTheme="minorHAnsi" w:cstheme="minorHAnsi"/>
          <w:szCs w:val="22"/>
          <w:lang w:val="en-GB"/>
        </w:rPr>
      </w:pPr>
      <w:r>
        <w:rPr>
          <w:rFonts w:asciiTheme="minorHAnsi" w:eastAsia="Calibri" w:hAnsiTheme="minorHAnsi" w:cstheme="minorHAnsi"/>
          <w:b/>
          <w:bCs/>
          <w:szCs w:val="22"/>
          <w:lang w:val="en-GB"/>
        </w:rPr>
        <w:t>Activities:</w:t>
      </w:r>
    </w:p>
    <w:p w14:paraId="14F0C364" w14:textId="77777777" w:rsidR="00511244" w:rsidRDefault="00F856EF" w:rsidP="00954FA4">
      <w:pPr>
        <w:numPr>
          <w:ilvl w:val="0"/>
          <w:numId w:val="34"/>
        </w:numPr>
        <w:rPr>
          <w:rFonts w:asciiTheme="minorHAnsi" w:eastAsia="Calibri" w:hAnsiTheme="minorHAnsi" w:cstheme="minorHAnsi"/>
          <w:szCs w:val="22"/>
          <w:lang w:val="en-GB"/>
        </w:rPr>
      </w:pPr>
      <w:r>
        <w:rPr>
          <w:rFonts w:asciiTheme="minorHAnsi" w:eastAsia="Calibri" w:hAnsiTheme="minorHAnsi" w:cstheme="minorHAnsi"/>
          <w:szCs w:val="22"/>
          <w:lang w:val="en-GB"/>
        </w:rPr>
        <w:t xml:space="preserve">Conduct </w:t>
      </w:r>
      <w:r>
        <w:rPr>
          <w:rFonts w:asciiTheme="minorHAnsi" w:eastAsia="Calibri" w:hAnsiTheme="minorHAnsi" w:cstheme="minorHAnsi"/>
          <w:b/>
          <w:bCs/>
          <w:szCs w:val="22"/>
          <w:lang w:val="en-GB"/>
        </w:rPr>
        <w:t>targeted outreach</w:t>
      </w:r>
      <w:r>
        <w:rPr>
          <w:rFonts w:asciiTheme="minorHAnsi" w:eastAsia="Calibri" w:hAnsiTheme="minorHAnsi" w:cstheme="minorHAnsi"/>
          <w:szCs w:val="22"/>
          <w:lang w:val="en-GB"/>
        </w:rPr>
        <w:t xml:space="preserve"> to sovereign and private buyers of avoidance credits.</w:t>
      </w:r>
    </w:p>
    <w:p w14:paraId="73849929" w14:textId="77777777" w:rsidR="00511244" w:rsidRDefault="00F856EF" w:rsidP="00954FA4">
      <w:pPr>
        <w:numPr>
          <w:ilvl w:val="0"/>
          <w:numId w:val="34"/>
        </w:numPr>
        <w:rPr>
          <w:rFonts w:asciiTheme="minorHAnsi" w:eastAsia="Calibri" w:hAnsiTheme="minorHAnsi" w:cstheme="minorHAnsi"/>
          <w:szCs w:val="22"/>
          <w:lang w:val="en-GB"/>
        </w:rPr>
      </w:pPr>
      <w:r>
        <w:rPr>
          <w:rFonts w:asciiTheme="minorHAnsi" w:eastAsia="Calibri" w:hAnsiTheme="minorHAnsi" w:cstheme="minorHAnsi"/>
          <w:szCs w:val="22"/>
          <w:lang w:val="en-GB"/>
        </w:rPr>
        <w:t xml:space="preserve">Engage </w:t>
      </w:r>
      <w:r>
        <w:rPr>
          <w:rFonts w:asciiTheme="minorHAnsi" w:eastAsia="Calibri" w:hAnsiTheme="minorHAnsi" w:cstheme="minorHAnsi"/>
          <w:b/>
          <w:bCs/>
          <w:szCs w:val="22"/>
          <w:lang w:val="en-GB"/>
        </w:rPr>
        <w:t>DFIs, PPP investors, and concessionaires</w:t>
      </w:r>
      <w:r>
        <w:rPr>
          <w:rFonts w:asciiTheme="minorHAnsi" w:eastAsia="Calibri" w:hAnsiTheme="minorHAnsi" w:cstheme="minorHAnsi"/>
          <w:szCs w:val="22"/>
          <w:lang w:val="en-GB"/>
        </w:rPr>
        <w:t xml:space="preserve"> to test commercial appetite and structuring preferences.</w:t>
      </w:r>
    </w:p>
    <w:p w14:paraId="40F49ED3" w14:textId="77777777" w:rsidR="00511244" w:rsidRDefault="00F856EF" w:rsidP="00954FA4">
      <w:pPr>
        <w:numPr>
          <w:ilvl w:val="0"/>
          <w:numId w:val="34"/>
        </w:numPr>
        <w:rPr>
          <w:rFonts w:asciiTheme="minorHAnsi" w:eastAsia="Calibri" w:hAnsiTheme="minorHAnsi" w:cstheme="minorHAnsi"/>
          <w:szCs w:val="22"/>
          <w:lang w:val="en-GB"/>
        </w:rPr>
      </w:pPr>
      <w:r>
        <w:rPr>
          <w:rFonts w:asciiTheme="minorHAnsi" w:eastAsia="Calibri" w:hAnsiTheme="minorHAnsi" w:cstheme="minorHAnsi"/>
          <w:szCs w:val="22"/>
          <w:lang w:val="en-GB"/>
        </w:rPr>
        <w:t xml:space="preserve">Prepare an </w:t>
      </w:r>
      <w:r>
        <w:rPr>
          <w:rFonts w:asciiTheme="minorHAnsi" w:eastAsia="Calibri" w:hAnsiTheme="minorHAnsi" w:cstheme="minorHAnsi"/>
          <w:b/>
          <w:bCs/>
          <w:szCs w:val="22"/>
          <w:lang w:val="en-GB"/>
        </w:rPr>
        <w:t>Investor Pitch Deck</w:t>
      </w:r>
      <w:r>
        <w:rPr>
          <w:rFonts w:asciiTheme="minorHAnsi" w:eastAsia="Calibri" w:hAnsiTheme="minorHAnsi" w:cstheme="minorHAnsi"/>
          <w:szCs w:val="22"/>
          <w:lang w:val="en-GB"/>
        </w:rPr>
        <w:t xml:space="preserve"> presenting Belize’s solar-plus-e-mobility model as a replicable SIDS investment case.</w:t>
      </w:r>
    </w:p>
    <w:p w14:paraId="037DD1E8" w14:textId="77777777" w:rsidR="00511244" w:rsidRPr="0065655F" w:rsidRDefault="00F856EF" w:rsidP="00AA29D4">
      <w:pPr>
        <w:pStyle w:val="Titre3"/>
      </w:pPr>
      <w:bookmarkStart w:id="347" w:name="_Toc215580696"/>
      <w:bookmarkStart w:id="348" w:name="_Toc215580763"/>
      <w:bookmarkStart w:id="349" w:name="_Toc215580829"/>
      <w:bookmarkStart w:id="350" w:name="_Toc215581146"/>
      <w:bookmarkStart w:id="351" w:name="_Toc215581255"/>
      <w:bookmarkStart w:id="352" w:name="_Toc215581895"/>
      <w:bookmarkStart w:id="353" w:name="_Toc215581969"/>
      <w:bookmarkStart w:id="354" w:name="_Toc215582053"/>
      <w:bookmarkStart w:id="355" w:name="_Toc215582753"/>
      <w:bookmarkStart w:id="356" w:name="_Toc215582827"/>
      <w:bookmarkStart w:id="357" w:name="_Toc215582901"/>
      <w:bookmarkStart w:id="358" w:name="_Toc215582976"/>
      <w:bookmarkStart w:id="359" w:name="_Toc215583060"/>
      <w:bookmarkStart w:id="360" w:name="_Toc215583134"/>
      <w:bookmarkStart w:id="361" w:name="_heading=h.p0v8eug5ar0"/>
      <w:bookmarkStart w:id="362" w:name="_Toc215580697"/>
      <w:bookmarkStart w:id="363" w:name="_Toc215580764"/>
      <w:bookmarkStart w:id="364" w:name="_Toc215580830"/>
      <w:bookmarkStart w:id="365" w:name="_Toc215581147"/>
      <w:bookmarkStart w:id="366" w:name="_Toc215581256"/>
      <w:bookmarkStart w:id="367" w:name="_Toc215581896"/>
      <w:bookmarkStart w:id="368" w:name="_Toc215581970"/>
      <w:bookmarkStart w:id="369" w:name="_Toc215582054"/>
      <w:bookmarkStart w:id="370" w:name="_Toc215582754"/>
      <w:bookmarkStart w:id="371" w:name="_Toc215582828"/>
      <w:bookmarkStart w:id="372" w:name="_Toc215582902"/>
      <w:bookmarkStart w:id="373" w:name="_Toc215582977"/>
      <w:bookmarkStart w:id="374" w:name="_Toc215583061"/>
      <w:bookmarkStart w:id="375" w:name="_Toc215583135"/>
      <w:bookmarkStart w:id="376" w:name="_heading=h.ryil03c8dsme"/>
      <w:bookmarkStart w:id="377" w:name="_Toc215584185"/>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sidRPr="0065655F">
        <w:t>Deliverables</w:t>
      </w:r>
      <w:bookmarkEnd w:id="377"/>
      <w:r w:rsidRPr="0065655F">
        <w:t xml:space="preserve"> </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220"/>
        <w:gridCol w:w="2220"/>
        <w:gridCol w:w="656"/>
        <w:gridCol w:w="1645"/>
        <w:gridCol w:w="3321"/>
      </w:tblGrid>
      <w:tr w:rsidR="00511244" w14:paraId="01BC089B" w14:textId="77777777">
        <w:trPr>
          <w:tblHeader/>
          <w:tblCellSpacing w:w="15" w:type="dxa"/>
        </w:trPr>
        <w:tc>
          <w:tcPr>
            <w:tcW w:w="0" w:type="auto"/>
            <w:vAlign w:val="center"/>
          </w:tcPr>
          <w:p w14:paraId="0CEA6F2D" w14:textId="77777777" w:rsidR="00511244" w:rsidRDefault="00F856EF">
            <w:pPr>
              <w:jc w:val="center"/>
              <w:rPr>
                <w:rFonts w:asciiTheme="minorHAnsi" w:hAnsiTheme="minorHAnsi" w:cstheme="minorHAnsi"/>
                <w:b/>
                <w:bCs/>
                <w:szCs w:val="22"/>
              </w:rPr>
            </w:pPr>
            <w:r>
              <w:rPr>
                <w:rFonts w:asciiTheme="minorHAnsi" w:hAnsiTheme="minorHAnsi" w:cstheme="minorHAnsi"/>
                <w:b/>
                <w:bCs/>
                <w:szCs w:val="22"/>
              </w:rPr>
              <w:t>Deliverable No.</w:t>
            </w:r>
          </w:p>
        </w:tc>
        <w:tc>
          <w:tcPr>
            <w:tcW w:w="0" w:type="auto"/>
            <w:vAlign w:val="center"/>
          </w:tcPr>
          <w:p w14:paraId="18B7C62D" w14:textId="77777777" w:rsidR="00511244" w:rsidRDefault="00F856EF">
            <w:pPr>
              <w:jc w:val="center"/>
              <w:rPr>
                <w:rFonts w:asciiTheme="minorHAnsi" w:hAnsiTheme="minorHAnsi" w:cstheme="minorHAnsi"/>
                <w:b/>
                <w:bCs/>
                <w:szCs w:val="22"/>
              </w:rPr>
            </w:pPr>
            <w:r>
              <w:rPr>
                <w:rFonts w:asciiTheme="minorHAnsi" w:hAnsiTheme="minorHAnsi" w:cstheme="minorHAnsi"/>
                <w:b/>
                <w:bCs/>
                <w:szCs w:val="22"/>
              </w:rPr>
              <w:t>Deliverable Title</w:t>
            </w:r>
          </w:p>
        </w:tc>
        <w:tc>
          <w:tcPr>
            <w:tcW w:w="0" w:type="auto"/>
            <w:vAlign w:val="center"/>
          </w:tcPr>
          <w:p w14:paraId="5D3A61FF" w14:textId="77777777" w:rsidR="00511244" w:rsidRDefault="00F856EF">
            <w:pPr>
              <w:jc w:val="center"/>
              <w:rPr>
                <w:rFonts w:asciiTheme="minorHAnsi" w:hAnsiTheme="minorHAnsi" w:cstheme="minorHAnsi"/>
                <w:b/>
                <w:bCs/>
                <w:szCs w:val="22"/>
              </w:rPr>
            </w:pPr>
            <w:r>
              <w:rPr>
                <w:rFonts w:asciiTheme="minorHAnsi" w:hAnsiTheme="minorHAnsi" w:cstheme="minorHAnsi"/>
                <w:b/>
                <w:bCs/>
                <w:szCs w:val="22"/>
              </w:rPr>
              <w:t>Phase</w:t>
            </w:r>
          </w:p>
        </w:tc>
        <w:tc>
          <w:tcPr>
            <w:tcW w:w="0" w:type="auto"/>
            <w:vAlign w:val="center"/>
          </w:tcPr>
          <w:p w14:paraId="23CE4F93" w14:textId="79779046" w:rsidR="00511244" w:rsidRDefault="00F856EF">
            <w:pPr>
              <w:jc w:val="center"/>
              <w:rPr>
                <w:rFonts w:asciiTheme="minorHAnsi" w:hAnsiTheme="minorHAnsi" w:cstheme="minorHAnsi"/>
                <w:b/>
                <w:bCs/>
                <w:szCs w:val="22"/>
              </w:rPr>
            </w:pPr>
            <w:r>
              <w:rPr>
                <w:rFonts w:asciiTheme="minorHAnsi" w:hAnsiTheme="minorHAnsi" w:cstheme="minorHAnsi"/>
                <w:b/>
                <w:bCs/>
                <w:szCs w:val="22"/>
              </w:rPr>
              <w:t>Target Delivery (Post-Contract</w:t>
            </w:r>
            <w:r w:rsidR="00C66941">
              <w:rPr>
                <w:rFonts w:asciiTheme="minorHAnsi" w:hAnsiTheme="minorHAnsi" w:cstheme="minorHAnsi"/>
                <w:b/>
                <w:bCs/>
                <w:szCs w:val="22"/>
              </w:rPr>
              <w:t xml:space="preserve"> Signature</w:t>
            </w:r>
            <w:r>
              <w:rPr>
                <w:rFonts w:asciiTheme="minorHAnsi" w:hAnsiTheme="minorHAnsi" w:cstheme="minorHAnsi"/>
                <w:b/>
                <w:bCs/>
                <w:szCs w:val="22"/>
              </w:rPr>
              <w:t>)</w:t>
            </w:r>
          </w:p>
        </w:tc>
        <w:tc>
          <w:tcPr>
            <w:tcW w:w="0" w:type="auto"/>
            <w:vAlign w:val="center"/>
          </w:tcPr>
          <w:p w14:paraId="3CCF8F5F" w14:textId="77777777" w:rsidR="00511244" w:rsidRDefault="00F856EF">
            <w:pPr>
              <w:jc w:val="center"/>
              <w:rPr>
                <w:rFonts w:asciiTheme="minorHAnsi" w:hAnsiTheme="minorHAnsi" w:cstheme="minorHAnsi"/>
                <w:b/>
                <w:bCs/>
                <w:szCs w:val="22"/>
              </w:rPr>
            </w:pPr>
            <w:r>
              <w:rPr>
                <w:rFonts w:asciiTheme="minorHAnsi" w:hAnsiTheme="minorHAnsi" w:cstheme="minorHAnsi"/>
                <w:b/>
                <w:bCs/>
                <w:szCs w:val="22"/>
              </w:rPr>
              <w:t>Key Acceptance Criteria</w:t>
            </w:r>
          </w:p>
        </w:tc>
      </w:tr>
      <w:tr w:rsidR="00511244" w14:paraId="468628A1" w14:textId="77777777">
        <w:trPr>
          <w:tblCellSpacing w:w="15" w:type="dxa"/>
        </w:trPr>
        <w:tc>
          <w:tcPr>
            <w:tcW w:w="0" w:type="auto"/>
            <w:vAlign w:val="center"/>
          </w:tcPr>
          <w:p w14:paraId="25A2D4AA" w14:textId="77777777" w:rsidR="00511244" w:rsidRDefault="00F856EF">
            <w:pPr>
              <w:rPr>
                <w:rFonts w:asciiTheme="minorHAnsi" w:hAnsiTheme="minorHAnsi" w:cstheme="minorHAnsi"/>
                <w:szCs w:val="22"/>
              </w:rPr>
            </w:pPr>
            <w:r>
              <w:rPr>
                <w:rStyle w:val="lev"/>
                <w:rFonts w:asciiTheme="minorHAnsi" w:hAnsiTheme="minorHAnsi" w:cstheme="minorHAnsi"/>
                <w:szCs w:val="22"/>
              </w:rPr>
              <w:t>L3-D1</w:t>
            </w:r>
          </w:p>
        </w:tc>
        <w:tc>
          <w:tcPr>
            <w:tcW w:w="0" w:type="auto"/>
            <w:vAlign w:val="center"/>
          </w:tcPr>
          <w:p w14:paraId="72C533A1" w14:textId="77777777" w:rsidR="00511244" w:rsidRDefault="00F856EF">
            <w:pPr>
              <w:rPr>
                <w:rFonts w:asciiTheme="minorHAnsi" w:hAnsiTheme="minorHAnsi" w:cstheme="minorHAnsi"/>
                <w:szCs w:val="22"/>
              </w:rPr>
            </w:pPr>
            <w:r>
              <w:rPr>
                <w:rStyle w:val="lev"/>
                <w:rFonts w:asciiTheme="minorHAnsi" w:hAnsiTheme="minorHAnsi" w:cstheme="minorHAnsi"/>
                <w:szCs w:val="22"/>
              </w:rPr>
              <w:t>Mini-Grid Cluster Technical Audit Report</w:t>
            </w:r>
          </w:p>
        </w:tc>
        <w:tc>
          <w:tcPr>
            <w:tcW w:w="0" w:type="auto"/>
            <w:vAlign w:val="center"/>
          </w:tcPr>
          <w:p w14:paraId="125AAF56" w14:textId="77777777" w:rsidR="00511244" w:rsidRDefault="00F856EF">
            <w:pPr>
              <w:rPr>
                <w:rFonts w:asciiTheme="minorHAnsi" w:hAnsiTheme="minorHAnsi" w:cstheme="minorHAnsi"/>
                <w:szCs w:val="22"/>
              </w:rPr>
            </w:pPr>
            <w:r>
              <w:rPr>
                <w:rFonts w:asciiTheme="minorHAnsi" w:hAnsiTheme="minorHAnsi" w:cstheme="minorHAnsi"/>
                <w:szCs w:val="22"/>
              </w:rPr>
              <w:t>Phase 0</w:t>
            </w:r>
          </w:p>
        </w:tc>
        <w:tc>
          <w:tcPr>
            <w:tcW w:w="0" w:type="auto"/>
            <w:vAlign w:val="center"/>
          </w:tcPr>
          <w:p w14:paraId="3C0535DB" w14:textId="77777777" w:rsidR="00511244" w:rsidRDefault="00F856EF">
            <w:pPr>
              <w:rPr>
                <w:rFonts w:asciiTheme="minorHAnsi" w:hAnsiTheme="minorHAnsi" w:cstheme="minorHAnsi"/>
                <w:szCs w:val="22"/>
              </w:rPr>
            </w:pPr>
            <w:r>
              <w:rPr>
                <w:rStyle w:val="lev"/>
                <w:rFonts w:asciiTheme="minorHAnsi" w:hAnsiTheme="minorHAnsi" w:cstheme="minorHAnsi"/>
                <w:szCs w:val="22"/>
              </w:rPr>
              <w:t>Month 3</w:t>
            </w:r>
          </w:p>
        </w:tc>
        <w:tc>
          <w:tcPr>
            <w:tcW w:w="0" w:type="auto"/>
            <w:vAlign w:val="center"/>
          </w:tcPr>
          <w:p w14:paraId="2EEFF491" w14:textId="77777777" w:rsidR="00511244" w:rsidRDefault="00F856EF">
            <w:pPr>
              <w:rPr>
                <w:rFonts w:asciiTheme="minorHAnsi" w:hAnsiTheme="minorHAnsi" w:cstheme="minorHAnsi"/>
                <w:szCs w:val="22"/>
              </w:rPr>
            </w:pPr>
            <w:r>
              <w:rPr>
                <w:rFonts w:asciiTheme="minorHAnsi" w:hAnsiTheme="minorHAnsi" w:cstheme="minorHAnsi"/>
                <w:szCs w:val="22"/>
              </w:rPr>
              <w:t>Cluster map; resource/load/storage analyses; EV-charging integration plan</w:t>
            </w:r>
          </w:p>
        </w:tc>
      </w:tr>
      <w:tr w:rsidR="00511244" w14:paraId="3C3EAC64" w14:textId="77777777">
        <w:trPr>
          <w:tblCellSpacing w:w="15" w:type="dxa"/>
        </w:trPr>
        <w:tc>
          <w:tcPr>
            <w:tcW w:w="0" w:type="auto"/>
            <w:vAlign w:val="center"/>
          </w:tcPr>
          <w:p w14:paraId="23D18D0B" w14:textId="77777777" w:rsidR="00511244" w:rsidRDefault="00F856EF">
            <w:pPr>
              <w:rPr>
                <w:rFonts w:asciiTheme="minorHAnsi" w:hAnsiTheme="minorHAnsi" w:cstheme="minorHAnsi"/>
                <w:szCs w:val="22"/>
              </w:rPr>
            </w:pPr>
            <w:r>
              <w:rPr>
                <w:rStyle w:val="lev"/>
                <w:rFonts w:asciiTheme="minorHAnsi" w:hAnsiTheme="minorHAnsi" w:cstheme="minorHAnsi"/>
                <w:szCs w:val="22"/>
              </w:rPr>
              <w:t>L3-D2</w:t>
            </w:r>
          </w:p>
        </w:tc>
        <w:tc>
          <w:tcPr>
            <w:tcW w:w="0" w:type="auto"/>
            <w:vAlign w:val="center"/>
          </w:tcPr>
          <w:p w14:paraId="391CAFB2" w14:textId="77777777" w:rsidR="00511244" w:rsidRDefault="00F856EF">
            <w:pPr>
              <w:rPr>
                <w:rFonts w:asciiTheme="minorHAnsi" w:hAnsiTheme="minorHAnsi" w:cstheme="minorHAnsi"/>
                <w:szCs w:val="22"/>
              </w:rPr>
            </w:pPr>
            <w:r>
              <w:rPr>
                <w:rStyle w:val="lev"/>
                <w:rFonts w:asciiTheme="minorHAnsi" w:hAnsiTheme="minorHAnsi" w:cstheme="minorHAnsi"/>
                <w:szCs w:val="22"/>
              </w:rPr>
              <w:t>Baseline &amp; Additionality Assessment Report</w:t>
            </w:r>
          </w:p>
        </w:tc>
        <w:tc>
          <w:tcPr>
            <w:tcW w:w="0" w:type="auto"/>
            <w:vAlign w:val="center"/>
          </w:tcPr>
          <w:p w14:paraId="1C8D0B32" w14:textId="77777777" w:rsidR="00511244" w:rsidRDefault="00F856EF">
            <w:pPr>
              <w:rPr>
                <w:rFonts w:asciiTheme="minorHAnsi" w:hAnsiTheme="minorHAnsi" w:cstheme="minorHAnsi"/>
                <w:szCs w:val="22"/>
              </w:rPr>
            </w:pPr>
            <w:r>
              <w:rPr>
                <w:rFonts w:asciiTheme="minorHAnsi" w:hAnsiTheme="minorHAnsi" w:cstheme="minorHAnsi"/>
                <w:szCs w:val="22"/>
              </w:rPr>
              <w:t>Phase 1</w:t>
            </w:r>
          </w:p>
        </w:tc>
        <w:tc>
          <w:tcPr>
            <w:tcW w:w="0" w:type="auto"/>
            <w:vAlign w:val="center"/>
          </w:tcPr>
          <w:p w14:paraId="69F3343C" w14:textId="77777777" w:rsidR="00511244" w:rsidRDefault="00F856EF">
            <w:pPr>
              <w:rPr>
                <w:rFonts w:asciiTheme="minorHAnsi" w:hAnsiTheme="minorHAnsi" w:cstheme="minorHAnsi"/>
                <w:szCs w:val="22"/>
              </w:rPr>
            </w:pPr>
            <w:r>
              <w:rPr>
                <w:rStyle w:val="lev"/>
                <w:rFonts w:asciiTheme="minorHAnsi" w:hAnsiTheme="minorHAnsi" w:cstheme="minorHAnsi"/>
                <w:szCs w:val="22"/>
              </w:rPr>
              <w:t>Month 4</w:t>
            </w:r>
          </w:p>
        </w:tc>
        <w:tc>
          <w:tcPr>
            <w:tcW w:w="0" w:type="auto"/>
            <w:vAlign w:val="center"/>
          </w:tcPr>
          <w:p w14:paraId="3227CF0B" w14:textId="77777777" w:rsidR="00511244" w:rsidRDefault="00F856EF">
            <w:pPr>
              <w:rPr>
                <w:rFonts w:asciiTheme="minorHAnsi" w:hAnsiTheme="minorHAnsi" w:cstheme="minorHAnsi"/>
                <w:szCs w:val="22"/>
              </w:rPr>
            </w:pPr>
            <w:r>
              <w:rPr>
                <w:rFonts w:asciiTheme="minorHAnsi" w:hAnsiTheme="minorHAnsi" w:cstheme="minorHAnsi"/>
                <w:szCs w:val="22"/>
              </w:rPr>
              <w:t>Diesel baselines; additionality evidence; quantified co-benefits</w:t>
            </w:r>
          </w:p>
        </w:tc>
      </w:tr>
      <w:tr w:rsidR="00511244" w14:paraId="7402A5A4" w14:textId="77777777">
        <w:trPr>
          <w:tblCellSpacing w:w="15" w:type="dxa"/>
        </w:trPr>
        <w:tc>
          <w:tcPr>
            <w:tcW w:w="0" w:type="auto"/>
            <w:vAlign w:val="center"/>
          </w:tcPr>
          <w:p w14:paraId="4B685889" w14:textId="77777777" w:rsidR="00511244" w:rsidRDefault="00F856EF">
            <w:pPr>
              <w:rPr>
                <w:rFonts w:asciiTheme="minorHAnsi" w:hAnsiTheme="minorHAnsi" w:cstheme="minorHAnsi"/>
                <w:szCs w:val="22"/>
              </w:rPr>
            </w:pPr>
            <w:r>
              <w:rPr>
                <w:rStyle w:val="lev"/>
                <w:rFonts w:asciiTheme="minorHAnsi" w:hAnsiTheme="minorHAnsi" w:cstheme="minorHAnsi"/>
                <w:szCs w:val="22"/>
              </w:rPr>
              <w:t>L3-D3</w:t>
            </w:r>
          </w:p>
        </w:tc>
        <w:tc>
          <w:tcPr>
            <w:tcW w:w="0" w:type="auto"/>
            <w:vAlign w:val="center"/>
          </w:tcPr>
          <w:p w14:paraId="7D19624C" w14:textId="77777777" w:rsidR="00511244" w:rsidRDefault="00F856EF">
            <w:pPr>
              <w:rPr>
                <w:rFonts w:asciiTheme="minorHAnsi" w:hAnsiTheme="minorHAnsi" w:cstheme="minorHAnsi"/>
                <w:szCs w:val="22"/>
              </w:rPr>
            </w:pPr>
            <w:r>
              <w:rPr>
                <w:rStyle w:val="lev"/>
                <w:rFonts w:asciiTheme="minorHAnsi" w:hAnsiTheme="minorHAnsi" w:cstheme="minorHAnsi"/>
                <w:szCs w:val="22"/>
              </w:rPr>
              <w:t>Distributed RE + E-Mobility MRV Protocol</w:t>
            </w:r>
          </w:p>
        </w:tc>
        <w:tc>
          <w:tcPr>
            <w:tcW w:w="0" w:type="auto"/>
            <w:vAlign w:val="center"/>
          </w:tcPr>
          <w:p w14:paraId="51DCF857" w14:textId="77777777" w:rsidR="00511244" w:rsidRDefault="00F856EF">
            <w:pPr>
              <w:rPr>
                <w:rFonts w:asciiTheme="minorHAnsi" w:hAnsiTheme="minorHAnsi" w:cstheme="minorHAnsi"/>
                <w:szCs w:val="22"/>
              </w:rPr>
            </w:pPr>
            <w:r>
              <w:rPr>
                <w:rFonts w:asciiTheme="minorHAnsi" w:hAnsiTheme="minorHAnsi" w:cstheme="minorHAnsi"/>
                <w:szCs w:val="22"/>
              </w:rPr>
              <w:t>Phase 2</w:t>
            </w:r>
          </w:p>
        </w:tc>
        <w:tc>
          <w:tcPr>
            <w:tcW w:w="0" w:type="auto"/>
            <w:vAlign w:val="center"/>
          </w:tcPr>
          <w:p w14:paraId="25300FD4" w14:textId="77777777" w:rsidR="00511244" w:rsidRDefault="00F856EF">
            <w:pPr>
              <w:rPr>
                <w:rFonts w:asciiTheme="minorHAnsi" w:hAnsiTheme="minorHAnsi" w:cstheme="minorHAnsi"/>
                <w:szCs w:val="22"/>
              </w:rPr>
            </w:pPr>
            <w:r>
              <w:rPr>
                <w:rStyle w:val="lev"/>
                <w:rFonts w:asciiTheme="minorHAnsi" w:hAnsiTheme="minorHAnsi" w:cstheme="minorHAnsi"/>
                <w:szCs w:val="22"/>
              </w:rPr>
              <w:t>Month 6</w:t>
            </w:r>
          </w:p>
        </w:tc>
        <w:tc>
          <w:tcPr>
            <w:tcW w:w="0" w:type="auto"/>
            <w:vAlign w:val="center"/>
          </w:tcPr>
          <w:p w14:paraId="3FDBF2E9" w14:textId="77777777" w:rsidR="00511244" w:rsidRDefault="00F856EF">
            <w:pPr>
              <w:rPr>
                <w:rFonts w:asciiTheme="minorHAnsi" w:hAnsiTheme="minorHAnsi" w:cstheme="minorHAnsi"/>
                <w:szCs w:val="22"/>
              </w:rPr>
            </w:pPr>
            <w:r>
              <w:rPr>
                <w:rFonts w:asciiTheme="minorHAnsi" w:hAnsiTheme="minorHAnsi" w:cstheme="minorHAnsi"/>
                <w:szCs w:val="22"/>
              </w:rPr>
              <w:t>MRV manual; monitoring templates; registry-integration workflow; pilot-test report</w:t>
            </w:r>
          </w:p>
        </w:tc>
      </w:tr>
      <w:tr w:rsidR="00511244" w14:paraId="68B64020" w14:textId="77777777">
        <w:trPr>
          <w:tblCellSpacing w:w="15" w:type="dxa"/>
        </w:trPr>
        <w:tc>
          <w:tcPr>
            <w:tcW w:w="0" w:type="auto"/>
            <w:vAlign w:val="center"/>
          </w:tcPr>
          <w:p w14:paraId="24996BFB" w14:textId="77777777" w:rsidR="00511244" w:rsidRDefault="00F856EF">
            <w:pPr>
              <w:rPr>
                <w:rFonts w:asciiTheme="minorHAnsi" w:hAnsiTheme="minorHAnsi" w:cstheme="minorHAnsi"/>
                <w:szCs w:val="22"/>
              </w:rPr>
            </w:pPr>
            <w:r>
              <w:rPr>
                <w:rStyle w:val="lev"/>
                <w:rFonts w:asciiTheme="minorHAnsi" w:hAnsiTheme="minorHAnsi" w:cstheme="minorHAnsi"/>
                <w:szCs w:val="22"/>
              </w:rPr>
              <w:t>L3-D4</w:t>
            </w:r>
          </w:p>
        </w:tc>
        <w:tc>
          <w:tcPr>
            <w:tcW w:w="0" w:type="auto"/>
            <w:vAlign w:val="center"/>
          </w:tcPr>
          <w:p w14:paraId="2CD04923" w14:textId="77777777" w:rsidR="00511244" w:rsidRDefault="00F856EF">
            <w:pPr>
              <w:rPr>
                <w:rFonts w:asciiTheme="minorHAnsi" w:hAnsiTheme="minorHAnsi" w:cstheme="minorHAnsi"/>
                <w:szCs w:val="22"/>
              </w:rPr>
            </w:pPr>
            <w:r>
              <w:rPr>
                <w:rStyle w:val="lev"/>
                <w:rFonts w:asciiTheme="minorHAnsi" w:hAnsiTheme="minorHAnsi" w:cstheme="minorHAnsi"/>
                <w:szCs w:val="22"/>
              </w:rPr>
              <w:t>Financial Model &amp; Blended-Finance Structuring Note</w:t>
            </w:r>
          </w:p>
        </w:tc>
        <w:tc>
          <w:tcPr>
            <w:tcW w:w="0" w:type="auto"/>
            <w:vAlign w:val="center"/>
          </w:tcPr>
          <w:p w14:paraId="4D928C18" w14:textId="77777777" w:rsidR="00511244" w:rsidRDefault="00F856EF">
            <w:pPr>
              <w:rPr>
                <w:rFonts w:asciiTheme="minorHAnsi" w:hAnsiTheme="minorHAnsi" w:cstheme="minorHAnsi"/>
                <w:szCs w:val="22"/>
              </w:rPr>
            </w:pPr>
            <w:r>
              <w:rPr>
                <w:rFonts w:asciiTheme="minorHAnsi" w:hAnsiTheme="minorHAnsi" w:cstheme="minorHAnsi"/>
                <w:szCs w:val="22"/>
              </w:rPr>
              <w:t>Phase 3</w:t>
            </w:r>
          </w:p>
        </w:tc>
        <w:tc>
          <w:tcPr>
            <w:tcW w:w="0" w:type="auto"/>
            <w:vAlign w:val="center"/>
          </w:tcPr>
          <w:p w14:paraId="0A156065" w14:textId="77777777" w:rsidR="00511244" w:rsidRDefault="00F856EF">
            <w:pPr>
              <w:rPr>
                <w:rFonts w:asciiTheme="minorHAnsi" w:hAnsiTheme="minorHAnsi" w:cstheme="minorHAnsi"/>
                <w:szCs w:val="22"/>
              </w:rPr>
            </w:pPr>
            <w:r>
              <w:rPr>
                <w:rStyle w:val="lev"/>
                <w:rFonts w:asciiTheme="minorHAnsi" w:hAnsiTheme="minorHAnsi" w:cstheme="minorHAnsi"/>
                <w:szCs w:val="22"/>
              </w:rPr>
              <w:t>Month 7</w:t>
            </w:r>
          </w:p>
        </w:tc>
        <w:tc>
          <w:tcPr>
            <w:tcW w:w="0" w:type="auto"/>
            <w:vAlign w:val="center"/>
          </w:tcPr>
          <w:p w14:paraId="711FB6D7" w14:textId="77777777" w:rsidR="00511244" w:rsidRDefault="00F856EF">
            <w:pPr>
              <w:rPr>
                <w:rFonts w:asciiTheme="minorHAnsi" w:hAnsiTheme="minorHAnsi" w:cstheme="minorHAnsi"/>
                <w:szCs w:val="22"/>
              </w:rPr>
            </w:pPr>
            <w:r>
              <w:rPr>
                <w:rFonts w:asciiTheme="minorHAnsi" w:hAnsiTheme="minorHAnsi" w:cstheme="minorHAnsi"/>
                <w:szCs w:val="22"/>
              </w:rPr>
              <w:t>Full financial model (xlsx + memo); sensitivity and risk analyses; investor review</w:t>
            </w:r>
          </w:p>
        </w:tc>
      </w:tr>
      <w:tr w:rsidR="00511244" w14:paraId="4F34BB26" w14:textId="77777777">
        <w:trPr>
          <w:tblCellSpacing w:w="15" w:type="dxa"/>
        </w:trPr>
        <w:tc>
          <w:tcPr>
            <w:tcW w:w="0" w:type="auto"/>
            <w:vAlign w:val="center"/>
          </w:tcPr>
          <w:p w14:paraId="32C70CBA" w14:textId="77777777" w:rsidR="00511244" w:rsidRDefault="00F856EF">
            <w:pPr>
              <w:rPr>
                <w:rFonts w:asciiTheme="minorHAnsi" w:hAnsiTheme="minorHAnsi" w:cstheme="minorHAnsi"/>
                <w:szCs w:val="22"/>
              </w:rPr>
            </w:pPr>
            <w:r>
              <w:rPr>
                <w:rStyle w:val="lev"/>
                <w:rFonts w:asciiTheme="minorHAnsi" w:hAnsiTheme="minorHAnsi" w:cstheme="minorHAnsi"/>
                <w:szCs w:val="22"/>
              </w:rPr>
              <w:t>L3-D5</w:t>
            </w:r>
          </w:p>
        </w:tc>
        <w:tc>
          <w:tcPr>
            <w:tcW w:w="0" w:type="auto"/>
            <w:vAlign w:val="center"/>
          </w:tcPr>
          <w:p w14:paraId="19401423" w14:textId="77777777" w:rsidR="00511244" w:rsidRDefault="00F856EF">
            <w:pPr>
              <w:rPr>
                <w:rFonts w:asciiTheme="minorHAnsi" w:hAnsiTheme="minorHAnsi" w:cstheme="minorHAnsi"/>
                <w:szCs w:val="22"/>
              </w:rPr>
            </w:pPr>
            <w:r>
              <w:rPr>
                <w:rStyle w:val="lev"/>
                <w:rFonts w:asciiTheme="minorHAnsi" w:hAnsiTheme="minorHAnsi" w:cstheme="minorHAnsi"/>
                <w:szCs w:val="22"/>
              </w:rPr>
              <w:t>Authorization Artefacts &amp; Governance Package</w:t>
            </w:r>
          </w:p>
        </w:tc>
        <w:tc>
          <w:tcPr>
            <w:tcW w:w="0" w:type="auto"/>
            <w:vAlign w:val="center"/>
          </w:tcPr>
          <w:p w14:paraId="4A515104" w14:textId="77777777" w:rsidR="00511244" w:rsidRDefault="00F856EF">
            <w:pPr>
              <w:rPr>
                <w:rFonts w:asciiTheme="minorHAnsi" w:hAnsiTheme="minorHAnsi" w:cstheme="minorHAnsi"/>
                <w:szCs w:val="22"/>
              </w:rPr>
            </w:pPr>
            <w:r>
              <w:rPr>
                <w:rFonts w:asciiTheme="minorHAnsi" w:hAnsiTheme="minorHAnsi" w:cstheme="minorHAnsi"/>
                <w:szCs w:val="22"/>
              </w:rPr>
              <w:t>Phase 4</w:t>
            </w:r>
          </w:p>
        </w:tc>
        <w:tc>
          <w:tcPr>
            <w:tcW w:w="0" w:type="auto"/>
            <w:vAlign w:val="center"/>
          </w:tcPr>
          <w:p w14:paraId="2C9DD92D" w14:textId="77777777" w:rsidR="00511244" w:rsidRDefault="00F856EF">
            <w:pPr>
              <w:rPr>
                <w:rFonts w:asciiTheme="minorHAnsi" w:hAnsiTheme="minorHAnsi" w:cstheme="minorHAnsi"/>
                <w:szCs w:val="22"/>
              </w:rPr>
            </w:pPr>
            <w:r>
              <w:rPr>
                <w:rStyle w:val="lev"/>
                <w:rFonts w:asciiTheme="minorHAnsi" w:hAnsiTheme="minorHAnsi" w:cstheme="minorHAnsi"/>
                <w:szCs w:val="22"/>
              </w:rPr>
              <w:t>Month 8</w:t>
            </w:r>
          </w:p>
        </w:tc>
        <w:tc>
          <w:tcPr>
            <w:tcW w:w="0" w:type="auto"/>
            <w:vAlign w:val="center"/>
          </w:tcPr>
          <w:p w14:paraId="3EA15B34" w14:textId="77777777" w:rsidR="00511244" w:rsidRDefault="00F856EF">
            <w:pPr>
              <w:rPr>
                <w:rFonts w:asciiTheme="minorHAnsi" w:hAnsiTheme="minorHAnsi" w:cstheme="minorHAnsi"/>
                <w:szCs w:val="22"/>
              </w:rPr>
            </w:pPr>
            <w:r>
              <w:rPr>
                <w:rFonts w:asciiTheme="minorHAnsi" w:hAnsiTheme="minorHAnsi" w:cstheme="minorHAnsi"/>
                <w:szCs w:val="22"/>
              </w:rPr>
              <w:t>LoA documentation set; registry linkage checklist; GoB technical clearance</w:t>
            </w:r>
          </w:p>
        </w:tc>
      </w:tr>
      <w:tr w:rsidR="00511244" w14:paraId="372DD4E0" w14:textId="77777777">
        <w:trPr>
          <w:tblCellSpacing w:w="15" w:type="dxa"/>
        </w:trPr>
        <w:tc>
          <w:tcPr>
            <w:tcW w:w="0" w:type="auto"/>
            <w:vAlign w:val="center"/>
          </w:tcPr>
          <w:p w14:paraId="34FC71CE" w14:textId="77777777" w:rsidR="00511244" w:rsidRDefault="00F856EF">
            <w:pPr>
              <w:rPr>
                <w:rFonts w:asciiTheme="minorHAnsi" w:hAnsiTheme="minorHAnsi" w:cstheme="minorHAnsi"/>
                <w:szCs w:val="22"/>
              </w:rPr>
            </w:pPr>
            <w:r>
              <w:rPr>
                <w:rStyle w:val="lev"/>
                <w:rFonts w:asciiTheme="minorHAnsi" w:hAnsiTheme="minorHAnsi" w:cstheme="minorHAnsi"/>
                <w:szCs w:val="22"/>
              </w:rPr>
              <w:t>L3-D6</w:t>
            </w:r>
          </w:p>
        </w:tc>
        <w:tc>
          <w:tcPr>
            <w:tcW w:w="0" w:type="auto"/>
            <w:vAlign w:val="center"/>
          </w:tcPr>
          <w:p w14:paraId="53A6ACDF" w14:textId="77777777" w:rsidR="00511244" w:rsidRDefault="00F856EF">
            <w:pPr>
              <w:rPr>
                <w:rFonts w:asciiTheme="minorHAnsi" w:hAnsiTheme="minorHAnsi" w:cstheme="minorHAnsi"/>
                <w:szCs w:val="22"/>
              </w:rPr>
            </w:pPr>
            <w:r>
              <w:rPr>
                <w:rStyle w:val="lev"/>
                <w:rFonts w:asciiTheme="minorHAnsi" w:hAnsiTheme="minorHAnsi" w:cstheme="minorHAnsi"/>
                <w:szCs w:val="22"/>
              </w:rPr>
              <w:t>Buyer/Investor Outreach Package &amp; Pitch Deck</w:t>
            </w:r>
          </w:p>
        </w:tc>
        <w:tc>
          <w:tcPr>
            <w:tcW w:w="0" w:type="auto"/>
            <w:vAlign w:val="center"/>
          </w:tcPr>
          <w:p w14:paraId="3C42DA54" w14:textId="77777777" w:rsidR="00511244" w:rsidRDefault="00F856EF">
            <w:pPr>
              <w:rPr>
                <w:rFonts w:asciiTheme="minorHAnsi" w:hAnsiTheme="minorHAnsi" w:cstheme="minorHAnsi"/>
                <w:szCs w:val="22"/>
              </w:rPr>
            </w:pPr>
            <w:r>
              <w:rPr>
                <w:rFonts w:asciiTheme="minorHAnsi" w:hAnsiTheme="minorHAnsi" w:cstheme="minorHAnsi"/>
                <w:szCs w:val="22"/>
              </w:rPr>
              <w:t>Phase 5</w:t>
            </w:r>
          </w:p>
        </w:tc>
        <w:tc>
          <w:tcPr>
            <w:tcW w:w="0" w:type="auto"/>
            <w:vAlign w:val="center"/>
          </w:tcPr>
          <w:p w14:paraId="6BBE90E5" w14:textId="77777777" w:rsidR="00511244" w:rsidRDefault="00F856EF">
            <w:pPr>
              <w:rPr>
                <w:rFonts w:asciiTheme="minorHAnsi" w:hAnsiTheme="minorHAnsi" w:cstheme="minorHAnsi"/>
                <w:szCs w:val="22"/>
              </w:rPr>
            </w:pPr>
            <w:r>
              <w:rPr>
                <w:rStyle w:val="lev"/>
                <w:rFonts w:asciiTheme="minorHAnsi" w:hAnsiTheme="minorHAnsi" w:cstheme="minorHAnsi"/>
                <w:szCs w:val="22"/>
              </w:rPr>
              <w:t>Month 9</w:t>
            </w:r>
          </w:p>
        </w:tc>
        <w:tc>
          <w:tcPr>
            <w:tcW w:w="0" w:type="auto"/>
            <w:vAlign w:val="center"/>
          </w:tcPr>
          <w:p w14:paraId="08C98CDE" w14:textId="77777777" w:rsidR="00511244" w:rsidRDefault="00F856EF">
            <w:pPr>
              <w:rPr>
                <w:rFonts w:asciiTheme="minorHAnsi" w:hAnsiTheme="minorHAnsi" w:cstheme="minorHAnsi"/>
                <w:szCs w:val="22"/>
              </w:rPr>
            </w:pPr>
            <w:r>
              <w:rPr>
                <w:rFonts w:asciiTheme="minorHAnsi" w:hAnsiTheme="minorHAnsi" w:cstheme="minorHAnsi"/>
                <w:szCs w:val="22"/>
              </w:rPr>
              <w:t>Outreach log; ≥ 3 buyer/DFI interactions; validated investor deck</w:t>
            </w:r>
          </w:p>
        </w:tc>
      </w:tr>
    </w:tbl>
    <w:p w14:paraId="744C6000" w14:textId="77777777" w:rsidR="00511244" w:rsidRDefault="00F856EF" w:rsidP="00AA29D4">
      <w:pPr>
        <w:pStyle w:val="Titre3"/>
      </w:pPr>
      <w:bookmarkStart w:id="378" w:name="_Toc215580699"/>
      <w:bookmarkStart w:id="379" w:name="_Toc215580766"/>
      <w:bookmarkStart w:id="380" w:name="_Toc215580832"/>
      <w:bookmarkStart w:id="381" w:name="_Toc215581149"/>
      <w:bookmarkStart w:id="382" w:name="_Toc215581258"/>
      <w:bookmarkStart w:id="383" w:name="_Toc215581898"/>
      <w:bookmarkStart w:id="384" w:name="_Toc215581972"/>
      <w:bookmarkStart w:id="385" w:name="_Toc215582056"/>
      <w:bookmarkStart w:id="386" w:name="_Toc215582756"/>
      <w:bookmarkStart w:id="387" w:name="_Toc215582830"/>
      <w:bookmarkStart w:id="388" w:name="_Toc215582904"/>
      <w:bookmarkStart w:id="389" w:name="_Toc215582979"/>
      <w:bookmarkStart w:id="390" w:name="_Toc215583063"/>
      <w:bookmarkStart w:id="391" w:name="_Toc215583137"/>
      <w:bookmarkStart w:id="392" w:name="_heading=h.l3hj2pwcarnm"/>
      <w:bookmarkStart w:id="393" w:name="_Toc215584186"/>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r>
        <w:t>Expected Outcomes</w:t>
      </w:r>
      <w:bookmarkEnd w:id="393"/>
    </w:p>
    <w:p w14:paraId="310BDCE8" w14:textId="77777777" w:rsidR="00511244" w:rsidRDefault="00F856EF" w:rsidP="00954FA4">
      <w:pPr>
        <w:numPr>
          <w:ilvl w:val="0"/>
          <w:numId w:val="16"/>
        </w:numPr>
        <w:spacing w:before="240" w:line="259" w:lineRule="auto"/>
        <w:rPr>
          <w:rFonts w:eastAsia="Calibri" w:cs="Calibri"/>
          <w:szCs w:val="22"/>
        </w:rPr>
      </w:pPr>
      <w:r>
        <w:rPr>
          <w:rFonts w:eastAsia="Calibri" w:cs="Calibri"/>
          <w:szCs w:val="22"/>
        </w:rPr>
        <w:t>Bankable grid + e-mobility programme dossier ready for PPP and DFI submission.</w:t>
      </w:r>
    </w:p>
    <w:p w14:paraId="2F268254" w14:textId="77777777" w:rsidR="00511244" w:rsidRDefault="00F856EF" w:rsidP="00954FA4">
      <w:pPr>
        <w:numPr>
          <w:ilvl w:val="0"/>
          <w:numId w:val="16"/>
        </w:numPr>
        <w:spacing w:line="259" w:lineRule="auto"/>
        <w:rPr>
          <w:rFonts w:eastAsia="Calibri" w:cs="Calibri"/>
          <w:szCs w:val="22"/>
        </w:rPr>
      </w:pPr>
      <w:r>
        <w:rPr>
          <w:rFonts w:eastAsia="Calibri" w:cs="Calibri"/>
          <w:szCs w:val="22"/>
        </w:rPr>
        <w:t>Forward ITMO purchases catalysing multi-million-USD CAPEX leverage.</w:t>
      </w:r>
    </w:p>
    <w:p w14:paraId="7362A661" w14:textId="77777777" w:rsidR="00511244" w:rsidRDefault="00F856EF" w:rsidP="00954FA4">
      <w:pPr>
        <w:numPr>
          <w:ilvl w:val="0"/>
          <w:numId w:val="16"/>
        </w:numPr>
        <w:spacing w:line="259" w:lineRule="auto"/>
        <w:rPr>
          <w:rFonts w:eastAsia="Calibri" w:cs="Calibri"/>
          <w:szCs w:val="22"/>
        </w:rPr>
      </w:pPr>
      <w:r>
        <w:rPr>
          <w:rFonts w:eastAsia="Calibri" w:cs="Calibri"/>
          <w:szCs w:val="22"/>
        </w:rPr>
        <w:t>Improved energy access for rural households with reduced diesel reliance.</w:t>
      </w:r>
    </w:p>
    <w:p w14:paraId="2A95DD96" w14:textId="77777777" w:rsidR="00511244" w:rsidRDefault="00F856EF" w:rsidP="00954FA4">
      <w:pPr>
        <w:numPr>
          <w:ilvl w:val="0"/>
          <w:numId w:val="16"/>
        </w:numPr>
        <w:spacing w:after="240" w:line="259" w:lineRule="auto"/>
        <w:rPr>
          <w:rFonts w:eastAsia="Calibri" w:cs="Calibri"/>
          <w:szCs w:val="22"/>
        </w:rPr>
      </w:pPr>
      <w:r>
        <w:rPr>
          <w:rFonts w:eastAsia="Calibri" w:cs="Calibri"/>
          <w:szCs w:val="22"/>
        </w:rPr>
        <w:t>Strengthened national capacity to approve/manage ITMO projects; a replicable distributed-renewables + e-mobility carbon-finance framework for the Caribbean.</w:t>
      </w:r>
    </w:p>
    <w:p w14:paraId="52629131" w14:textId="77777777" w:rsidR="00511244" w:rsidRDefault="00F856EF">
      <w:pPr>
        <w:rPr>
          <w:rFonts w:eastAsia="Calibri" w:cs="Calibri"/>
          <w:b/>
          <w:szCs w:val="22"/>
        </w:rPr>
      </w:pPr>
      <w:r>
        <w:rPr>
          <w:rFonts w:eastAsia="Calibri" w:cs="Calibri"/>
          <w:b/>
          <w:szCs w:val="22"/>
        </w:rPr>
        <w:t>The service provider will include an adjusted work schedule in its proposal: an optimization of the time to deliver the reports will be appreciated. If and when the service provider bids for several lots, the work schedules will also show dependencies across lots.</w:t>
      </w:r>
    </w:p>
    <w:p w14:paraId="2A68EC81" w14:textId="77777777" w:rsidR="00511244" w:rsidRDefault="00511244">
      <w:pPr>
        <w:rPr>
          <w:rFonts w:eastAsia="Calibri" w:cs="Calibri"/>
          <w:b/>
          <w:szCs w:val="22"/>
        </w:rPr>
      </w:pPr>
    </w:p>
    <w:p w14:paraId="1645D354" w14:textId="77777777" w:rsidR="00511244" w:rsidRDefault="00F856EF">
      <w:pPr>
        <w:rPr>
          <w:rFonts w:eastAsia="Calibri" w:cs="Calibri"/>
          <w:szCs w:val="22"/>
        </w:rPr>
      </w:pPr>
      <w:r>
        <w:rPr>
          <w:rFonts w:eastAsia="Calibri" w:cs="Calibri"/>
          <w:szCs w:val="22"/>
        </w:rPr>
        <w:t>The deliverables and supporting information (eg. Questionnaire, surveys) must be sent in a digital format and independently on the agreed delivery date. The service provider shall provide all deliverables in accordance with the agreed schedule.</w:t>
      </w:r>
    </w:p>
    <w:p w14:paraId="0FC8F56A" w14:textId="77777777" w:rsidR="00511244" w:rsidRDefault="00511244">
      <w:pPr>
        <w:rPr>
          <w:rFonts w:eastAsia="Calibri" w:cs="Calibri"/>
          <w:szCs w:val="22"/>
        </w:rPr>
      </w:pPr>
    </w:p>
    <w:p w14:paraId="2B7BAA51" w14:textId="77777777" w:rsidR="00511244" w:rsidRDefault="00F856EF">
      <w:pPr>
        <w:rPr>
          <w:rFonts w:eastAsia="Calibri" w:cs="Calibri"/>
          <w:szCs w:val="22"/>
        </w:rPr>
      </w:pPr>
      <w:r>
        <w:rPr>
          <w:rFonts w:eastAsia="Calibri" w:cs="Calibri"/>
          <w:szCs w:val="22"/>
        </w:rPr>
        <w:t>Please note:</w:t>
      </w:r>
    </w:p>
    <w:p w14:paraId="4241B1DA" w14:textId="77777777" w:rsidR="00511244" w:rsidRDefault="00F856EF" w:rsidP="00954FA4">
      <w:pPr>
        <w:numPr>
          <w:ilvl w:val="0"/>
          <w:numId w:val="9"/>
        </w:numPr>
        <w:rPr>
          <w:rFonts w:eastAsia="Calibri" w:cs="Calibri"/>
          <w:szCs w:val="22"/>
        </w:rPr>
      </w:pPr>
      <w:r>
        <w:rPr>
          <w:rFonts w:eastAsia="Calibri" w:cs="Calibri"/>
          <w:szCs w:val="22"/>
        </w:rPr>
        <w:t>Validation of deliverables cannot be prejudged by the service provider: it necessarily takes the form of a written approval (e-mail) by the Euroclima project officer when the deliverables are deemed satisfactory.</w:t>
      </w:r>
    </w:p>
    <w:p w14:paraId="6D50DC86" w14:textId="77777777" w:rsidR="00511244" w:rsidRDefault="00F856EF" w:rsidP="00954FA4">
      <w:pPr>
        <w:numPr>
          <w:ilvl w:val="0"/>
          <w:numId w:val="9"/>
        </w:numPr>
        <w:rPr>
          <w:rFonts w:eastAsia="Calibri" w:cs="Calibri"/>
          <w:szCs w:val="22"/>
        </w:rPr>
      </w:pPr>
      <w:r>
        <w:rPr>
          <w:rFonts w:eastAsia="Calibri" w:cs="Calibri"/>
          <w:szCs w:val="22"/>
        </w:rPr>
        <w:t xml:space="preserve">Both the Euroclima team, in consultation with the national technical focal point, and the contractor will do their utmost to ensure that the deliverables are validated as quickly as possible. </w:t>
      </w:r>
    </w:p>
    <w:p w14:paraId="5228E2D6" w14:textId="77777777" w:rsidR="00E35EF9" w:rsidRDefault="00E35EF9" w:rsidP="00AA29D4">
      <w:pPr>
        <w:pStyle w:val="Titre3"/>
      </w:pPr>
      <w:bookmarkStart w:id="394" w:name="_Toc215580701"/>
      <w:bookmarkStart w:id="395" w:name="_Toc215580768"/>
      <w:bookmarkStart w:id="396" w:name="_Toc215580834"/>
      <w:bookmarkStart w:id="397" w:name="_Toc215581151"/>
      <w:bookmarkStart w:id="398" w:name="_Toc215581260"/>
      <w:bookmarkStart w:id="399" w:name="_Toc215581900"/>
      <w:bookmarkStart w:id="400" w:name="_Toc215581974"/>
      <w:bookmarkStart w:id="401" w:name="_Toc215582058"/>
      <w:bookmarkStart w:id="402" w:name="_Toc215583065"/>
      <w:bookmarkStart w:id="403" w:name="_Toc215583139"/>
      <w:bookmarkStart w:id="404" w:name="_Toc215584187"/>
      <w:bookmarkEnd w:id="394"/>
      <w:bookmarkEnd w:id="395"/>
      <w:bookmarkEnd w:id="396"/>
      <w:bookmarkEnd w:id="397"/>
      <w:bookmarkEnd w:id="398"/>
      <w:bookmarkEnd w:id="399"/>
      <w:bookmarkEnd w:id="400"/>
      <w:bookmarkEnd w:id="401"/>
      <w:bookmarkEnd w:id="402"/>
      <w:bookmarkEnd w:id="403"/>
      <w:r>
        <w:t>Company-level qualifications</w:t>
      </w:r>
      <w:bookmarkEnd w:id="404"/>
      <w:r>
        <w:t xml:space="preserve"> </w:t>
      </w:r>
    </w:p>
    <w:p w14:paraId="059303C9" w14:textId="77777777" w:rsidR="00E35EF9" w:rsidRDefault="00E35EF9" w:rsidP="00E35EF9">
      <w:pPr>
        <w:rPr>
          <w:rFonts w:eastAsia="Calibri"/>
        </w:rPr>
      </w:pPr>
    </w:p>
    <w:tbl>
      <w:tblPr>
        <w:tblStyle w:val="StGen5"/>
        <w:tblW w:w="0" w:type="auto"/>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57" w:type="dxa"/>
          <w:bottom w:w="57" w:type="dxa"/>
          <w:right w:w="57" w:type="dxa"/>
        </w:tblCellMar>
        <w:tblLook w:val="0600" w:firstRow="0" w:lastRow="0" w:firstColumn="0" w:lastColumn="0" w:noHBand="1" w:noVBand="1"/>
      </w:tblPr>
      <w:tblGrid>
        <w:gridCol w:w="1271"/>
        <w:gridCol w:w="4770"/>
        <w:gridCol w:w="3021"/>
      </w:tblGrid>
      <w:tr w:rsidR="00E35EF9" w14:paraId="2AA97F6F" w14:textId="77777777" w:rsidTr="00E35EF9">
        <w:trPr>
          <w:trHeight w:val="30"/>
        </w:trPr>
        <w:tc>
          <w:tcPr>
            <w:tcW w:w="127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404F9E7" w14:textId="77777777" w:rsidR="00E35EF9" w:rsidRDefault="00E35EF9" w:rsidP="00E35EF9">
            <w:pPr>
              <w:rPr>
                <w:rFonts w:eastAsia="Calibri" w:cs="Calibri"/>
                <w:b/>
                <w:sz w:val="20"/>
                <w:szCs w:val="20"/>
              </w:rPr>
            </w:pPr>
            <w:r>
              <w:rPr>
                <w:rFonts w:eastAsia="Calibri" w:cs="Calibri"/>
                <w:b/>
                <w:sz w:val="20"/>
                <w:szCs w:val="20"/>
              </w:rPr>
              <w:t>Criterion</w:t>
            </w:r>
          </w:p>
        </w:tc>
        <w:tc>
          <w:tcPr>
            <w:tcW w:w="47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DF4027C" w14:textId="77777777" w:rsidR="00E35EF9" w:rsidRDefault="00E35EF9" w:rsidP="00954FA4">
            <w:pPr>
              <w:jc w:val="left"/>
              <w:rPr>
                <w:rFonts w:eastAsia="Calibri" w:cs="Calibri"/>
                <w:b/>
                <w:sz w:val="20"/>
                <w:szCs w:val="20"/>
              </w:rPr>
            </w:pPr>
            <w:r>
              <w:rPr>
                <w:rFonts w:eastAsia="Calibri" w:cs="Calibri"/>
                <w:b/>
                <w:sz w:val="20"/>
                <w:szCs w:val="20"/>
              </w:rPr>
              <w:t>Scope and Requirement</w:t>
            </w:r>
          </w:p>
        </w:tc>
        <w:tc>
          <w:tcPr>
            <w:tcW w:w="302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5103AB9" w14:textId="77777777" w:rsidR="00E35EF9" w:rsidRDefault="00E35EF9" w:rsidP="00954FA4">
            <w:pPr>
              <w:jc w:val="left"/>
              <w:rPr>
                <w:rFonts w:eastAsia="Calibri" w:cs="Calibri"/>
                <w:b/>
                <w:sz w:val="20"/>
                <w:szCs w:val="20"/>
              </w:rPr>
            </w:pPr>
            <w:r>
              <w:rPr>
                <w:rFonts w:eastAsia="Calibri" w:cs="Calibri"/>
                <w:b/>
                <w:sz w:val="20"/>
                <w:szCs w:val="20"/>
              </w:rPr>
              <w:t xml:space="preserve">Illustration of Acceptable Evidence </w:t>
            </w:r>
          </w:p>
        </w:tc>
      </w:tr>
      <w:tr w:rsidR="00E35EF9" w14:paraId="7E558E41" w14:textId="77777777" w:rsidTr="00E35EF9">
        <w:trPr>
          <w:trHeight w:val="15"/>
        </w:trPr>
        <w:tc>
          <w:tcPr>
            <w:tcW w:w="127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38A8FF4" w14:textId="77777777" w:rsidR="00E35EF9" w:rsidRDefault="00E35EF9" w:rsidP="00E35EF9">
            <w:pPr>
              <w:rPr>
                <w:rFonts w:eastAsia="Calibri" w:cs="Calibri"/>
                <w:sz w:val="20"/>
                <w:szCs w:val="20"/>
              </w:rPr>
            </w:pPr>
            <w:r>
              <w:rPr>
                <w:rFonts w:eastAsia="Calibri" w:cs="Calibri"/>
                <w:sz w:val="20"/>
                <w:szCs w:val="20"/>
              </w:rPr>
              <w:t>Carbon market execution pedigree</w:t>
            </w:r>
          </w:p>
        </w:tc>
        <w:tc>
          <w:tcPr>
            <w:tcW w:w="47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5C15A2F" w14:textId="77777777" w:rsidR="00E35EF9" w:rsidRDefault="00E35EF9" w:rsidP="00954FA4">
            <w:pPr>
              <w:jc w:val="left"/>
              <w:rPr>
                <w:rFonts w:eastAsia="Calibri" w:cs="Calibri"/>
                <w:sz w:val="20"/>
                <w:szCs w:val="20"/>
              </w:rPr>
            </w:pPr>
            <w:r>
              <w:rPr>
                <w:rFonts w:eastAsia="Calibri" w:cs="Calibri"/>
                <w:sz w:val="20"/>
                <w:szCs w:val="20"/>
              </w:rPr>
              <w:t>Delivered carbon projects that reached validation/verification and issuance (VCM and/or Article 6).</w:t>
            </w:r>
          </w:p>
        </w:tc>
        <w:tc>
          <w:tcPr>
            <w:tcW w:w="302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5AD8F0B" w14:textId="77777777" w:rsidR="00E35EF9" w:rsidRDefault="00E35EF9" w:rsidP="00954FA4">
            <w:pPr>
              <w:jc w:val="left"/>
              <w:rPr>
                <w:rFonts w:eastAsia="Calibri" w:cs="Calibri"/>
                <w:sz w:val="20"/>
                <w:szCs w:val="20"/>
              </w:rPr>
            </w:pPr>
            <w:r>
              <w:rPr>
                <w:rFonts w:eastAsia="Calibri" w:cs="Calibri"/>
                <w:sz w:val="20"/>
                <w:szCs w:val="20"/>
              </w:rPr>
              <w:t>Registry links/IDs; verification statements; buyer confirmations/close letters; redacted ERPAs/ITMO MoUs.</w:t>
            </w:r>
          </w:p>
        </w:tc>
      </w:tr>
      <w:tr w:rsidR="00E35EF9" w14:paraId="74FF1275" w14:textId="77777777" w:rsidTr="00E35EF9">
        <w:trPr>
          <w:trHeight w:val="297"/>
        </w:trPr>
        <w:tc>
          <w:tcPr>
            <w:tcW w:w="127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33F5E15" w14:textId="77777777" w:rsidR="00E35EF9" w:rsidRDefault="00E35EF9" w:rsidP="00E35EF9">
            <w:pPr>
              <w:rPr>
                <w:rFonts w:eastAsia="Calibri" w:cs="Calibri"/>
                <w:sz w:val="20"/>
                <w:szCs w:val="20"/>
              </w:rPr>
            </w:pPr>
            <w:r>
              <w:rPr>
                <w:rFonts w:eastAsia="Calibri" w:cs="Calibri"/>
                <w:sz w:val="20"/>
                <w:szCs w:val="20"/>
              </w:rPr>
              <w:t>MRV operating capability</w:t>
            </w:r>
          </w:p>
        </w:tc>
        <w:tc>
          <w:tcPr>
            <w:tcW w:w="47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10918E2" w14:textId="77777777" w:rsidR="00E35EF9" w:rsidRDefault="00E35EF9" w:rsidP="00954FA4">
            <w:pPr>
              <w:jc w:val="left"/>
              <w:rPr>
                <w:rFonts w:eastAsia="Calibri" w:cs="Calibri"/>
                <w:sz w:val="20"/>
                <w:szCs w:val="20"/>
              </w:rPr>
            </w:pPr>
            <w:r>
              <w:rPr>
                <w:rFonts w:eastAsia="Calibri" w:cs="Calibri"/>
                <w:sz w:val="20"/>
                <w:szCs w:val="20"/>
              </w:rPr>
              <w:t>Ability to design, implement, QA MRV and resolve CARs/FARs across sectors.</w:t>
            </w:r>
          </w:p>
        </w:tc>
        <w:tc>
          <w:tcPr>
            <w:tcW w:w="302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50C53FD" w14:textId="77777777" w:rsidR="00E35EF9" w:rsidRDefault="00E35EF9" w:rsidP="00954FA4">
            <w:pPr>
              <w:jc w:val="left"/>
              <w:rPr>
                <w:rFonts w:eastAsia="Calibri" w:cs="Calibri"/>
                <w:sz w:val="20"/>
                <w:szCs w:val="20"/>
              </w:rPr>
            </w:pPr>
            <w:r>
              <w:rPr>
                <w:rFonts w:eastAsia="Calibri" w:cs="Calibri"/>
                <w:sz w:val="20"/>
                <w:szCs w:val="20"/>
              </w:rPr>
              <w:t>MRV plans, verifier correspondence, CAR/FAR close-outs, sampling/QC SOPs.</w:t>
            </w:r>
          </w:p>
        </w:tc>
      </w:tr>
      <w:tr w:rsidR="00E35EF9" w14:paraId="1778B0FC" w14:textId="77777777" w:rsidTr="00E35EF9">
        <w:trPr>
          <w:trHeight w:val="161"/>
        </w:trPr>
        <w:tc>
          <w:tcPr>
            <w:tcW w:w="127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87414F3" w14:textId="77777777" w:rsidR="00E35EF9" w:rsidRDefault="00E35EF9" w:rsidP="00E35EF9">
            <w:pPr>
              <w:rPr>
                <w:rFonts w:eastAsia="Calibri" w:cs="Calibri"/>
                <w:sz w:val="20"/>
                <w:szCs w:val="20"/>
              </w:rPr>
            </w:pPr>
            <w:r>
              <w:rPr>
                <w:rFonts w:eastAsia="Calibri" w:cs="Calibri"/>
                <w:sz w:val="20"/>
                <w:szCs w:val="20"/>
              </w:rPr>
              <w:t>Legal/policy fluency</w:t>
            </w:r>
          </w:p>
        </w:tc>
        <w:tc>
          <w:tcPr>
            <w:tcW w:w="47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854B7A0" w14:textId="77777777" w:rsidR="00E35EF9" w:rsidRDefault="00E35EF9" w:rsidP="00954FA4">
            <w:pPr>
              <w:jc w:val="left"/>
              <w:rPr>
                <w:rFonts w:eastAsia="Calibri" w:cs="Calibri"/>
                <w:sz w:val="20"/>
                <w:szCs w:val="20"/>
              </w:rPr>
            </w:pPr>
            <w:r>
              <w:rPr>
                <w:rFonts w:eastAsia="Calibri" w:cs="Calibri"/>
                <w:sz w:val="20"/>
                <w:szCs w:val="20"/>
              </w:rPr>
              <w:t>Delivery of authorization (LoA) workflows, CA handling, registry specs, benefit-sharing, FPIC/gender/biodiversity safeguards adopted/piloted by public entities.</w:t>
            </w:r>
          </w:p>
        </w:tc>
        <w:tc>
          <w:tcPr>
            <w:tcW w:w="302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51526A8" w14:textId="77777777" w:rsidR="00E35EF9" w:rsidRDefault="00E35EF9" w:rsidP="00954FA4">
            <w:pPr>
              <w:jc w:val="left"/>
              <w:rPr>
                <w:rFonts w:eastAsia="Calibri" w:cs="Calibri"/>
                <w:sz w:val="20"/>
                <w:szCs w:val="20"/>
              </w:rPr>
            </w:pPr>
            <w:r>
              <w:rPr>
                <w:rFonts w:eastAsia="Calibri" w:cs="Calibri"/>
                <w:sz w:val="20"/>
                <w:szCs w:val="20"/>
              </w:rPr>
              <w:t>Adopted SOPs, legal memos, benefit-sharing templates, safeguards protocols, evidence of government acceptance.</w:t>
            </w:r>
          </w:p>
        </w:tc>
      </w:tr>
      <w:tr w:rsidR="00E35EF9" w14:paraId="740CD801" w14:textId="77777777" w:rsidTr="00E35EF9">
        <w:trPr>
          <w:trHeight w:val="823"/>
        </w:trPr>
        <w:tc>
          <w:tcPr>
            <w:tcW w:w="127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C2A5EA2" w14:textId="77777777" w:rsidR="00E35EF9" w:rsidRDefault="00E35EF9" w:rsidP="00E35EF9">
            <w:pPr>
              <w:rPr>
                <w:rFonts w:eastAsia="Calibri" w:cs="Calibri"/>
                <w:sz w:val="20"/>
                <w:szCs w:val="20"/>
              </w:rPr>
            </w:pPr>
            <w:r>
              <w:rPr>
                <w:rFonts w:eastAsia="Calibri" w:cs="Calibri"/>
                <w:sz w:val="20"/>
                <w:szCs w:val="20"/>
              </w:rPr>
              <w:t>Finance &amp; bankability</w:t>
            </w:r>
          </w:p>
        </w:tc>
        <w:tc>
          <w:tcPr>
            <w:tcW w:w="47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07D3156" w14:textId="77777777" w:rsidR="00E35EF9" w:rsidRDefault="00E35EF9" w:rsidP="00954FA4">
            <w:pPr>
              <w:jc w:val="left"/>
              <w:rPr>
                <w:rFonts w:eastAsia="Calibri" w:cs="Calibri"/>
                <w:sz w:val="20"/>
                <w:szCs w:val="20"/>
              </w:rPr>
            </w:pPr>
            <w:r>
              <w:rPr>
                <w:rFonts w:eastAsia="Calibri" w:cs="Calibri"/>
                <w:sz w:val="20"/>
                <w:szCs w:val="20"/>
              </w:rPr>
              <w:t>Production of lender/investor-grade models; blended-finance structures; term sheets; market sounding with named counterparties.</w:t>
            </w:r>
          </w:p>
        </w:tc>
        <w:tc>
          <w:tcPr>
            <w:tcW w:w="302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DDA8AD4" w14:textId="77777777" w:rsidR="00E35EF9" w:rsidRDefault="00E35EF9" w:rsidP="00954FA4">
            <w:pPr>
              <w:jc w:val="left"/>
              <w:rPr>
                <w:rFonts w:eastAsia="Calibri" w:cs="Calibri"/>
                <w:sz w:val="20"/>
                <w:szCs w:val="20"/>
              </w:rPr>
            </w:pPr>
            <w:r>
              <w:rPr>
                <w:rFonts w:eastAsia="Calibri" w:cs="Calibri"/>
                <w:sz w:val="20"/>
                <w:szCs w:val="20"/>
              </w:rPr>
              <w:t>Fully linked models (xlsx + doc notes), financing structures, draft term sheets, sounding logs/NDA list.</w:t>
            </w:r>
          </w:p>
        </w:tc>
      </w:tr>
      <w:tr w:rsidR="00E35EF9" w14:paraId="7FA03D66" w14:textId="77777777" w:rsidTr="00E35EF9">
        <w:trPr>
          <w:trHeight w:val="720"/>
        </w:trPr>
        <w:tc>
          <w:tcPr>
            <w:tcW w:w="127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BC79B45" w14:textId="77777777" w:rsidR="00E35EF9" w:rsidRDefault="00E35EF9" w:rsidP="00E35EF9">
            <w:pPr>
              <w:rPr>
                <w:rFonts w:eastAsia="Calibri" w:cs="Calibri"/>
                <w:sz w:val="20"/>
                <w:szCs w:val="20"/>
              </w:rPr>
            </w:pPr>
            <w:r>
              <w:rPr>
                <w:rFonts w:eastAsia="Calibri" w:cs="Calibri"/>
                <w:sz w:val="20"/>
                <w:szCs w:val="20"/>
              </w:rPr>
              <w:t>Stakeholder delivery track</w:t>
            </w:r>
          </w:p>
        </w:tc>
        <w:tc>
          <w:tcPr>
            <w:tcW w:w="47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39C781D" w14:textId="77777777" w:rsidR="00E35EF9" w:rsidRDefault="00E35EF9" w:rsidP="00954FA4">
            <w:pPr>
              <w:jc w:val="left"/>
              <w:rPr>
                <w:rFonts w:eastAsia="Calibri" w:cs="Calibri"/>
                <w:sz w:val="20"/>
                <w:szCs w:val="20"/>
              </w:rPr>
            </w:pPr>
            <w:r>
              <w:rPr>
                <w:rFonts w:eastAsia="Calibri" w:cs="Calibri"/>
                <w:sz w:val="20"/>
                <w:szCs w:val="20"/>
              </w:rPr>
              <w:t>Inclusive engagement in SIDS/LDCs (FPIC trails, grievance pathways).</w:t>
            </w:r>
          </w:p>
        </w:tc>
        <w:tc>
          <w:tcPr>
            <w:tcW w:w="302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4B8C667" w14:textId="77777777" w:rsidR="00E35EF9" w:rsidRDefault="00E35EF9" w:rsidP="00954FA4">
            <w:pPr>
              <w:jc w:val="left"/>
              <w:rPr>
                <w:rFonts w:eastAsia="Calibri" w:cs="Calibri"/>
                <w:sz w:val="20"/>
                <w:szCs w:val="20"/>
              </w:rPr>
            </w:pPr>
            <w:r>
              <w:rPr>
                <w:rFonts w:eastAsia="Calibri" w:cs="Calibri"/>
                <w:sz w:val="20"/>
                <w:szCs w:val="20"/>
              </w:rPr>
              <w:t>Stakeholder registers, FPIC documentation, grievance logs, meeting reports.</w:t>
            </w:r>
          </w:p>
        </w:tc>
      </w:tr>
    </w:tbl>
    <w:p w14:paraId="4160660B" w14:textId="77777777" w:rsidR="00E35EF9" w:rsidRDefault="00E35EF9" w:rsidP="00E35EF9">
      <w:pPr>
        <w:rPr>
          <w:rFonts w:eastAsia="Calibri"/>
        </w:rPr>
      </w:pPr>
    </w:p>
    <w:p w14:paraId="2A3794BB" w14:textId="77777777" w:rsidR="00E35EF9" w:rsidRDefault="00E35EF9" w:rsidP="00AA29D4">
      <w:pPr>
        <w:pStyle w:val="Titre3"/>
      </w:pPr>
      <w:bookmarkStart w:id="405" w:name="_Toc215584188"/>
      <w:r>
        <w:t>Expert-level qualifications</w:t>
      </w:r>
      <w:bookmarkEnd w:id="405"/>
    </w:p>
    <w:p w14:paraId="31519084" w14:textId="77777777" w:rsidR="00E35EF9" w:rsidRDefault="00E35EF9" w:rsidP="00E35EF9">
      <w:pPr>
        <w:rPr>
          <w:rFonts w:eastAsia="Calibri" w:cs="Calibri"/>
          <w:szCs w:val="22"/>
        </w:rPr>
      </w:pPr>
    </w:p>
    <w:tbl>
      <w:tblPr>
        <w:tblStyle w:val="StGen6"/>
        <w:tblW w:w="0" w:type="auto"/>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600" w:firstRow="0" w:lastRow="0" w:firstColumn="0" w:lastColumn="0" w:noHBand="1" w:noVBand="1"/>
      </w:tblPr>
      <w:tblGrid>
        <w:gridCol w:w="1406"/>
        <w:gridCol w:w="4253"/>
        <w:gridCol w:w="3403"/>
      </w:tblGrid>
      <w:tr w:rsidR="00E35EF9" w14:paraId="01277785" w14:textId="77777777" w:rsidTr="00E35EF9">
        <w:trPr>
          <w:trHeight w:val="500"/>
        </w:trPr>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121F5D7" w14:textId="77777777" w:rsidR="00E35EF9" w:rsidRDefault="00E35EF9" w:rsidP="00E35EF9">
            <w:pPr>
              <w:rPr>
                <w:rFonts w:eastAsia="Calibri" w:cs="Calibri"/>
                <w:sz w:val="20"/>
                <w:szCs w:val="20"/>
              </w:rPr>
            </w:pPr>
            <w:r>
              <w:rPr>
                <w:rFonts w:eastAsia="Calibri" w:cs="Calibri"/>
                <w:b/>
                <w:sz w:val="20"/>
                <w:szCs w:val="20"/>
              </w:rPr>
              <w:t>Role</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EE10370" w14:textId="77777777" w:rsidR="00E35EF9" w:rsidRDefault="00E35EF9" w:rsidP="00E35EF9">
            <w:pPr>
              <w:rPr>
                <w:rFonts w:eastAsia="Calibri" w:cs="Calibri"/>
                <w:sz w:val="20"/>
                <w:szCs w:val="20"/>
              </w:rPr>
            </w:pPr>
            <w:r>
              <w:rPr>
                <w:rFonts w:eastAsia="Calibri" w:cs="Calibri"/>
                <w:b/>
                <w:sz w:val="20"/>
                <w:szCs w:val="20"/>
              </w:rPr>
              <w:t>Scope and Requirement</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94D9A5C" w14:textId="77777777" w:rsidR="00E35EF9" w:rsidRDefault="00E35EF9" w:rsidP="00E35EF9">
            <w:pPr>
              <w:rPr>
                <w:rFonts w:eastAsia="Calibri" w:cs="Calibri"/>
                <w:sz w:val="20"/>
                <w:szCs w:val="20"/>
              </w:rPr>
            </w:pPr>
            <w:r>
              <w:rPr>
                <w:rFonts w:eastAsia="Calibri" w:cs="Calibri"/>
                <w:b/>
                <w:sz w:val="20"/>
                <w:szCs w:val="20"/>
              </w:rPr>
              <w:t>Illustration of Acceptable Evidence</w:t>
            </w:r>
          </w:p>
        </w:tc>
      </w:tr>
      <w:tr w:rsidR="00E35EF9" w14:paraId="18A7DF73" w14:textId="77777777" w:rsidTr="00E35EF9">
        <w:trPr>
          <w:trHeight w:val="1580"/>
        </w:trPr>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220D05A" w14:textId="77777777" w:rsidR="00E35EF9" w:rsidRDefault="00E35EF9" w:rsidP="00E35EF9">
            <w:pPr>
              <w:rPr>
                <w:rFonts w:eastAsia="Calibri" w:cs="Calibri"/>
                <w:sz w:val="20"/>
                <w:szCs w:val="20"/>
              </w:rPr>
            </w:pPr>
            <w:r>
              <w:rPr>
                <w:rFonts w:eastAsia="Calibri" w:cs="Calibri"/>
                <w:sz w:val="20"/>
                <w:szCs w:val="20"/>
              </w:rPr>
              <w:t>Team Leader / Project Director</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FE5FEE4" w14:textId="77777777" w:rsidR="00E35EF9" w:rsidRDefault="00E35EF9" w:rsidP="00E35EF9">
            <w:pPr>
              <w:rPr>
                <w:rFonts w:eastAsia="Calibri" w:cs="Calibri"/>
                <w:sz w:val="20"/>
                <w:szCs w:val="20"/>
              </w:rPr>
            </w:pPr>
            <w:r>
              <w:rPr>
                <w:rFonts w:eastAsia="Calibri" w:cs="Calibri"/>
                <w:sz w:val="20"/>
                <w:szCs w:val="20"/>
              </w:rPr>
              <w:t>10+ years in carbon markets/climate finance; led multi-disciplinary teams to issuance or transaction close.</w:t>
            </w:r>
          </w:p>
          <w:p w14:paraId="557028E0" w14:textId="77777777" w:rsidR="00E35EF9" w:rsidRDefault="00E35EF9" w:rsidP="00E35EF9">
            <w:pPr>
              <w:rPr>
                <w:rFonts w:eastAsia="Calibri" w:cs="Calibri"/>
                <w:sz w:val="20"/>
                <w:szCs w:val="20"/>
              </w:rPr>
            </w:pPr>
            <w:r>
              <w:rPr>
                <w:rFonts w:eastAsia="Calibri" w:cs="Calibri"/>
                <w:sz w:val="20"/>
                <w:szCs w:val="20"/>
              </w:rPr>
              <w:t>Accountable for quality assurance, client interface, and integration across legal/MRV/finance workstreams.</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ADCEE1E" w14:textId="77777777" w:rsidR="00E35EF9" w:rsidRDefault="00E35EF9" w:rsidP="00E35EF9">
            <w:pPr>
              <w:rPr>
                <w:rFonts w:eastAsia="Calibri" w:cs="Calibri"/>
                <w:sz w:val="20"/>
                <w:szCs w:val="20"/>
              </w:rPr>
            </w:pPr>
            <w:r>
              <w:rPr>
                <w:rFonts w:eastAsia="Calibri" w:cs="Calibri"/>
                <w:sz w:val="20"/>
                <w:szCs w:val="20"/>
              </w:rPr>
              <w:t>Signed CV; project list with registry IDs or buyer letters; role described in TOR deliverables; references</w:t>
            </w:r>
          </w:p>
        </w:tc>
      </w:tr>
      <w:tr w:rsidR="00E35EF9" w14:paraId="27742B39" w14:textId="77777777" w:rsidTr="00E35EF9">
        <w:trPr>
          <w:trHeight w:val="1310"/>
        </w:trPr>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B33FD7D" w14:textId="77777777" w:rsidR="00E35EF9" w:rsidRDefault="00E35EF9" w:rsidP="00E35EF9">
            <w:pPr>
              <w:rPr>
                <w:rFonts w:eastAsia="Calibri" w:cs="Calibri"/>
                <w:sz w:val="20"/>
                <w:szCs w:val="20"/>
              </w:rPr>
            </w:pPr>
            <w:r>
              <w:rPr>
                <w:rFonts w:eastAsia="Calibri" w:cs="Calibri"/>
                <w:sz w:val="20"/>
                <w:szCs w:val="20"/>
              </w:rPr>
              <w:t>Bankability / Deal-Structuring Specialist</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490A5E4" w14:textId="77777777" w:rsidR="00E35EF9" w:rsidRDefault="00E35EF9" w:rsidP="00E35EF9">
            <w:pPr>
              <w:rPr>
                <w:rFonts w:eastAsia="Calibri" w:cs="Calibri"/>
                <w:sz w:val="20"/>
                <w:szCs w:val="20"/>
              </w:rPr>
            </w:pPr>
            <w:r>
              <w:rPr>
                <w:rFonts w:eastAsia="Calibri" w:cs="Calibri"/>
                <w:sz w:val="20"/>
                <w:szCs w:val="20"/>
              </w:rPr>
              <w:t>Background in project finance/PPPs/investment banking; builds auditable models (DSCR/LLCR, waterfalls, reserves; FX/price sensitivities). Tariff/credit-enhancement design; CP/CSA lists for PPP/DFI pathways.</w:t>
            </w:r>
          </w:p>
          <w:p w14:paraId="0C38CA83" w14:textId="77777777" w:rsidR="00E35EF9" w:rsidRDefault="00E35EF9" w:rsidP="00E35EF9">
            <w:pPr>
              <w:rPr>
                <w:rFonts w:eastAsia="Calibri" w:cs="Calibri"/>
                <w:sz w:val="20"/>
                <w:szCs w:val="20"/>
              </w:rPr>
            </w:pPr>
            <w:r>
              <w:rPr>
                <w:rFonts w:eastAsia="Calibri" w:cs="Calibri"/>
                <w:sz w:val="20"/>
                <w:szCs w:val="20"/>
              </w:rPr>
              <w:t>Drafts/negotiates ERPAs/ITMO term sheets, runs market sounding, and aligns structures with DFI/lender requirements.  LoA packages, CA accounting narratives, sovereign and corporate buyer engagement.</w:t>
            </w:r>
          </w:p>
          <w:p w14:paraId="79BDBD48" w14:textId="77777777" w:rsidR="00E35EF9" w:rsidRDefault="00E35EF9" w:rsidP="00E35EF9">
            <w:pPr>
              <w:rPr>
                <w:rFonts w:eastAsia="Calibri" w:cs="Calibri"/>
                <w:sz w:val="20"/>
                <w:szCs w:val="20"/>
              </w:rPr>
            </w:pPr>
            <w:r>
              <w:rPr>
                <w:rFonts w:eastAsia="Calibri" w:cs="Calibri"/>
                <w:sz w:val="20"/>
                <w:szCs w:val="20"/>
              </w:rPr>
              <w:t>Runs buyer road-shows: curates MoUs, and prepares diligence packs.</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F136E1C" w14:textId="77777777" w:rsidR="00E35EF9" w:rsidRDefault="00E35EF9" w:rsidP="00E35EF9">
            <w:pPr>
              <w:rPr>
                <w:rFonts w:eastAsia="Calibri" w:cs="Calibri"/>
                <w:sz w:val="20"/>
                <w:szCs w:val="20"/>
              </w:rPr>
            </w:pPr>
            <w:r>
              <w:rPr>
                <w:rFonts w:eastAsia="Calibri" w:cs="Calibri"/>
                <w:sz w:val="20"/>
                <w:szCs w:val="20"/>
              </w:rPr>
              <w:t>Excel models + model notes; lender feedback; DFI/PPP submissions</w:t>
            </w:r>
          </w:p>
        </w:tc>
      </w:tr>
      <w:tr w:rsidR="00E35EF9" w14:paraId="21A1D8B8" w14:textId="77777777" w:rsidTr="00E35EF9">
        <w:trPr>
          <w:trHeight w:val="1310"/>
        </w:trPr>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EAAF7B5" w14:textId="77777777" w:rsidR="00E35EF9" w:rsidRDefault="00E35EF9" w:rsidP="00E35EF9">
            <w:pPr>
              <w:rPr>
                <w:rFonts w:eastAsia="Calibri" w:cs="Calibri"/>
                <w:sz w:val="20"/>
                <w:szCs w:val="20"/>
              </w:rPr>
            </w:pPr>
            <w:r>
              <w:rPr>
                <w:rFonts w:eastAsia="Calibri" w:cs="Calibri"/>
                <w:sz w:val="20"/>
                <w:szCs w:val="20"/>
              </w:rPr>
              <w:t>MRV &amp; Carbon Accounting Lead</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FEDB7F6" w14:textId="77777777" w:rsidR="00E35EF9" w:rsidRDefault="00E35EF9" w:rsidP="00E35EF9">
            <w:pPr>
              <w:rPr>
                <w:rFonts w:eastAsia="Calibri" w:cs="Calibri"/>
                <w:sz w:val="20"/>
                <w:szCs w:val="20"/>
              </w:rPr>
            </w:pPr>
            <w:r>
              <w:rPr>
                <w:rFonts w:eastAsia="Calibri" w:cs="Calibri"/>
                <w:sz w:val="20"/>
                <w:szCs w:val="20"/>
              </w:rPr>
              <w:t>Hands-on application of Verra/GS/Article 6 methods; addresses CARs/FARs, sets conservative baselines, and designs monitoring plans and reports that verifiers accept.</w:t>
            </w:r>
          </w:p>
          <w:p w14:paraId="0DB75713" w14:textId="77777777" w:rsidR="00E35EF9" w:rsidRDefault="00E35EF9" w:rsidP="00E35EF9">
            <w:pPr>
              <w:rPr>
                <w:rFonts w:eastAsia="Calibri" w:cs="Calibri"/>
                <w:sz w:val="20"/>
                <w:szCs w:val="20"/>
              </w:rPr>
            </w:pPr>
            <w:r>
              <w:rPr>
                <w:rFonts w:eastAsia="Calibri" w:cs="Calibri"/>
                <w:sz w:val="20"/>
                <w:szCs w:val="20"/>
              </w:rPr>
              <w:t>Deep understanding and real experience on leakage tools used by the main registries and as well the scientific behind it to contribute to real and accurate leakage modelling</w:t>
            </w:r>
          </w:p>
          <w:p w14:paraId="4D942D5F" w14:textId="77777777" w:rsidR="00E35EF9" w:rsidRDefault="00E35EF9" w:rsidP="00E35EF9">
            <w:pPr>
              <w:rPr>
                <w:rFonts w:eastAsia="Calibri" w:cs="Calibri"/>
                <w:sz w:val="20"/>
                <w:szCs w:val="20"/>
              </w:rPr>
            </w:pPr>
            <w:r>
              <w:rPr>
                <w:rFonts w:eastAsia="Calibri" w:cs="Calibri"/>
                <w:sz w:val="20"/>
                <w:szCs w:val="20"/>
              </w:rPr>
              <w:t>High comprehension of the permanence risk analysis using data protocols and how to apply those risks and how to mitigate.</w:t>
            </w:r>
          </w:p>
          <w:p w14:paraId="489D7B90" w14:textId="77777777" w:rsidR="00E35EF9" w:rsidRDefault="00E35EF9" w:rsidP="00E35EF9">
            <w:pPr>
              <w:rPr>
                <w:rFonts w:eastAsia="Calibri" w:cs="Calibri"/>
                <w:sz w:val="20"/>
                <w:szCs w:val="20"/>
              </w:rPr>
            </w:pPr>
            <w:r>
              <w:rPr>
                <w:rFonts w:eastAsia="Calibri" w:cs="Calibri"/>
                <w:sz w:val="20"/>
                <w:szCs w:val="20"/>
              </w:rPr>
              <w:t>Ensures MRV data flows align with registry events and authorization/CA procedures. Harmonises national/academic/RS datasets; delivers uncertainty-bounded stock/sequestration layers and restoration opportunity maps.</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C9A2C49" w14:textId="77777777" w:rsidR="00E35EF9" w:rsidRDefault="00E35EF9" w:rsidP="00E35EF9">
            <w:pPr>
              <w:rPr>
                <w:rFonts w:eastAsia="Calibri" w:cs="Calibri"/>
                <w:sz w:val="20"/>
                <w:szCs w:val="20"/>
              </w:rPr>
            </w:pPr>
            <w:r>
              <w:rPr>
                <w:rFonts w:eastAsia="Calibri" w:cs="Calibri"/>
                <w:sz w:val="20"/>
                <w:szCs w:val="20"/>
              </w:rPr>
              <w:t>Verification statements; CAR/FAR close-out records; MRV plans/checklists</w:t>
            </w:r>
          </w:p>
        </w:tc>
      </w:tr>
      <w:tr w:rsidR="00E35EF9" w14:paraId="46323BB8" w14:textId="77777777" w:rsidTr="00E35EF9">
        <w:trPr>
          <w:trHeight w:val="1310"/>
        </w:trPr>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903C968" w14:textId="77777777" w:rsidR="00E35EF9" w:rsidRDefault="00E35EF9" w:rsidP="00E35EF9">
            <w:pPr>
              <w:rPr>
                <w:rFonts w:eastAsia="Calibri" w:cs="Calibri"/>
                <w:sz w:val="20"/>
                <w:szCs w:val="20"/>
              </w:rPr>
            </w:pPr>
            <w:r>
              <w:rPr>
                <w:rFonts w:eastAsia="Calibri" w:cs="Calibri"/>
                <w:sz w:val="20"/>
                <w:szCs w:val="20"/>
              </w:rPr>
              <w:t xml:space="preserve">Legal / Policy Advisor </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1528E53" w14:textId="77777777" w:rsidR="00E35EF9" w:rsidRDefault="00E35EF9" w:rsidP="00E35EF9">
            <w:pPr>
              <w:rPr>
                <w:rFonts w:eastAsia="Calibri" w:cs="Calibri"/>
                <w:sz w:val="20"/>
                <w:szCs w:val="20"/>
              </w:rPr>
            </w:pPr>
            <w:r>
              <w:rPr>
                <w:rFonts w:eastAsia="Calibri" w:cs="Calibri"/>
                <w:sz w:val="20"/>
                <w:szCs w:val="20"/>
              </w:rPr>
              <w:t>Designs authorization (LoA) SOPs, corresponding-adjustment routines, registry legal hooks, and benefit-sharing clauses; embeds FPIC/gender/biodiversity safeguards.</w:t>
            </w:r>
          </w:p>
          <w:p w14:paraId="572ABD13" w14:textId="77777777" w:rsidR="00E35EF9" w:rsidRDefault="00E35EF9" w:rsidP="00E35EF9">
            <w:pPr>
              <w:rPr>
                <w:rFonts w:eastAsia="Calibri" w:cs="Calibri"/>
                <w:sz w:val="20"/>
                <w:szCs w:val="20"/>
              </w:rPr>
            </w:pPr>
            <w:r>
              <w:rPr>
                <w:rFonts w:eastAsia="Calibri" w:cs="Calibri"/>
                <w:sz w:val="20"/>
                <w:szCs w:val="20"/>
              </w:rPr>
              <w:t>Drafts SPV/tenure instruments and grievance pathways suited to coastal/forest/rural contexts.</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DA46137" w14:textId="77777777" w:rsidR="00E35EF9" w:rsidRDefault="00E35EF9" w:rsidP="00E35EF9">
            <w:pPr>
              <w:rPr>
                <w:rFonts w:eastAsia="Calibri" w:cs="Calibri"/>
                <w:sz w:val="20"/>
                <w:szCs w:val="20"/>
              </w:rPr>
            </w:pPr>
            <w:r>
              <w:rPr>
                <w:rFonts w:eastAsia="Calibri" w:cs="Calibri"/>
                <w:sz w:val="20"/>
                <w:szCs w:val="20"/>
              </w:rPr>
              <w:t xml:space="preserve">LoA SOPs; CA memos; registry legal notes </w:t>
            </w:r>
          </w:p>
        </w:tc>
      </w:tr>
      <w:tr w:rsidR="00E35EF9" w14:paraId="36523788" w14:textId="77777777" w:rsidTr="00E35EF9">
        <w:trPr>
          <w:trHeight w:val="952"/>
        </w:trPr>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029D94A" w14:textId="77777777" w:rsidR="00E35EF9" w:rsidRDefault="00E35EF9" w:rsidP="00E35EF9">
            <w:pPr>
              <w:rPr>
                <w:rFonts w:eastAsia="Calibri" w:cs="Calibri"/>
                <w:sz w:val="20"/>
                <w:szCs w:val="20"/>
              </w:rPr>
            </w:pPr>
            <w:r>
              <w:rPr>
                <w:rFonts w:eastAsia="Calibri" w:cs="Calibri"/>
                <w:sz w:val="20"/>
                <w:szCs w:val="20"/>
              </w:rPr>
              <w:t xml:space="preserve"> Institutional / Community Engagement Consultant </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0819E63" w14:textId="77777777" w:rsidR="00E35EF9" w:rsidRDefault="00E35EF9" w:rsidP="00E35EF9">
            <w:pPr>
              <w:rPr>
                <w:rFonts w:eastAsia="Calibri" w:cs="Calibri"/>
                <w:sz w:val="20"/>
                <w:szCs w:val="20"/>
              </w:rPr>
            </w:pPr>
            <w:r>
              <w:rPr>
                <w:rFonts w:eastAsia="Calibri" w:cs="Calibri"/>
                <w:sz w:val="20"/>
                <w:szCs w:val="20"/>
              </w:rPr>
              <w:t>Specialist(s) bridging institutional/legal/social realities; curates stakeholders, documents FPIC, and ensures alignment with national strategies and NDC targets.</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7A5FFC6" w14:textId="77777777" w:rsidR="00E35EF9" w:rsidRDefault="00E35EF9" w:rsidP="00E35EF9">
            <w:pPr>
              <w:rPr>
                <w:rFonts w:eastAsia="Calibri" w:cs="Calibri"/>
                <w:sz w:val="20"/>
                <w:szCs w:val="20"/>
              </w:rPr>
            </w:pPr>
            <w:r>
              <w:rPr>
                <w:rFonts w:eastAsia="Calibri" w:cs="Calibri"/>
                <w:sz w:val="20"/>
                <w:szCs w:val="20"/>
              </w:rPr>
              <w:t>CV; attendance logs; FPIC forms; issues logs; meeting minutes</w:t>
            </w:r>
          </w:p>
        </w:tc>
      </w:tr>
      <w:tr w:rsidR="00E35EF9" w14:paraId="6EF3DBF3" w14:textId="77777777" w:rsidTr="00E35EF9">
        <w:trPr>
          <w:trHeight w:val="1310"/>
        </w:trPr>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B2925C4" w14:textId="77777777" w:rsidR="00E35EF9" w:rsidRDefault="00E35EF9" w:rsidP="00E35EF9">
            <w:pPr>
              <w:spacing w:before="240" w:after="240"/>
              <w:rPr>
                <w:rFonts w:eastAsia="Calibri" w:cs="Calibri"/>
                <w:sz w:val="20"/>
                <w:szCs w:val="20"/>
              </w:rPr>
            </w:pPr>
            <w:r>
              <w:rPr>
                <w:rFonts w:eastAsia="Calibri" w:cs="Calibri"/>
                <w:color w:val="000000"/>
                <w:sz w:val="20"/>
                <w:szCs w:val="20"/>
              </w:rPr>
              <w:t>Distributed RE &amp; Carbon Markets Specialist</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49A7D03" w14:textId="77777777" w:rsidR="00E35EF9" w:rsidRDefault="00E35EF9" w:rsidP="00E35EF9">
            <w:pPr>
              <w:rPr>
                <w:rFonts w:eastAsia="Calibri" w:cs="Calibri"/>
                <w:sz w:val="20"/>
                <w:szCs w:val="20"/>
              </w:rPr>
            </w:pPr>
            <w:r>
              <w:rPr>
                <w:rFonts w:eastAsia="Calibri" w:cs="Calibri"/>
                <w:sz w:val="20"/>
                <w:szCs w:val="20"/>
              </w:rPr>
              <w:t>Energy trading with GW portfolios; translating tariffs/hedging/forward sales/guarantees into SIDS/LDC distributed RE; bankable models (CAPEX/OPEX, tariff design, carbon); FX hedging/escrow/guarantees for DFI/PPP; Article 6/ITMO alignment (baseline/additionality, LoA, MRV/registries, forward pricing); hands-on delivery in Africa/Caribbean; rigorous audits with FPIC-compliant, participatory capacity building.</w:t>
            </w:r>
          </w:p>
          <w:p w14:paraId="75BAA764" w14:textId="77777777" w:rsidR="00E35EF9" w:rsidRDefault="00E35EF9" w:rsidP="00E35EF9">
            <w:pPr>
              <w:rPr>
                <w:rFonts w:eastAsia="Calibri" w:cs="Calibri"/>
                <w:sz w:val="20"/>
                <w:szCs w:val="20"/>
              </w:rPr>
            </w:pPr>
            <w:r>
              <w:rPr>
                <w:rFonts w:eastAsia="Calibri" w:cs="Calibri"/>
                <w:sz w:val="20"/>
                <w:szCs w:val="20"/>
              </w:rPr>
              <w:t>≥10 years in power/renewables trading, risk management, and portfolio optimization; proven management of &gt;1,000 MW positions across international markets. Design of bankable models for distributed RE (CAPEX/OPEX splits, tariff analysis, carbon revenue settings) and delivery of risk tools (FX hedging, escrow, guarantees) in DFI/PPP contexts.</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4B4963A" w14:textId="77777777" w:rsidR="00E35EF9" w:rsidRDefault="00E35EF9" w:rsidP="00E35EF9">
            <w:pPr>
              <w:rPr>
                <w:rFonts w:eastAsia="Calibri" w:cs="Calibri"/>
                <w:sz w:val="20"/>
                <w:szCs w:val="20"/>
              </w:rPr>
            </w:pPr>
            <w:r>
              <w:rPr>
                <w:rFonts w:eastAsia="Calibri" w:cs="Calibri"/>
                <w:sz w:val="20"/>
                <w:szCs w:val="20"/>
              </w:rPr>
              <w:t>P&amp;L and VaR reports; hedge books and forward curves; dispatch/portfolio optimization logs; trade confirmations; utility/trader references; market access agreements. Financial models with assumptions register &amp; sensitivity cases; credit committee memos/IC papers; executed FX/IRS structures; escrow/guarantee term sheets; tariff studies and LCOE/NPV/IRR outputs.</w:t>
            </w:r>
          </w:p>
        </w:tc>
      </w:tr>
    </w:tbl>
    <w:p w14:paraId="1C49F1EA" w14:textId="77777777" w:rsidR="00511244" w:rsidRDefault="00511244">
      <w:pPr>
        <w:rPr>
          <w:rFonts w:eastAsia="Calibri" w:cs="Calibri"/>
          <w:b/>
          <w:color w:val="000000"/>
          <w:szCs w:val="22"/>
        </w:rPr>
      </w:pPr>
      <w:bookmarkStart w:id="406" w:name="_heading=h.62aaanvo2edf"/>
      <w:bookmarkEnd w:id="406"/>
    </w:p>
    <w:p w14:paraId="5BD26291" w14:textId="77777777" w:rsidR="00511244" w:rsidRPr="00954FA4" w:rsidRDefault="00591F11" w:rsidP="00954FA4">
      <w:pPr>
        <w:pStyle w:val="Titre2"/>
        <w:rPr>
          <w:rFonts w:ascii="Calibri" w:hAnsi="Calibri"/>
        </w:rPr>
      </w:pPr>
      <w:bookmarkStart w:id="407" w:name="_Toc215584189"/>
      <w:r w:rsidRPr="00591F11">
        <w:t>LOT 4: CROSS-CUTTING TECHNICAL ASSISTANCE “CARBON KNOWLEDGE &amp; RISK TOOLKIT”</w:t>
      </w:r>
      <w:bookmarkEnd w:id="407"/>
    </w:p>
    <w:p w14:paraId="311C363C" w14:textId="77777777" w:rsidR="00511244" w:rsidRDefault="00F856EF" w:rsidP="00AA29D4">
      <w:pPr>
        <w:pStyle w:val="Titre3"/>
      </w:pPr>
      <w:bookmarkStart w:id="408" w:name="_heading=h.9x17y3ze5ayr"/>
      <w:bookmarkStart w:id="409" w:name="_Toc215584190"/>
      <w:bookmarkEnd w:id="408"/>
      <w:r>
        <w:t>Purpose</w:t>
      </w:r>
      <w:r w:rsidR="0065655F" w:rsidRPr="0065655F">
        <w:t xml:space="preserve"> of the lot</w:t>
      </w:r>
      <w:bookmarkEnd w:id="409"/>
    </w:p>
    <w:p w14:paraId="2259624E" w14:textId="77777777" w:rsidR="00511244" w:rsidRDefault="00F856EF">
      <w:pPr>
        <w:spacing w:before="240" w:after="240" w:line="259" w:lineRule="auto"/>
        <w:rPr>
          <w:rFonts w:eastAsia="Calibri" w:cs="Calibri"/>
          <w:szCs w:val="22"/>
          <w:lang w:val="en-GB"/>
        </w:rPr>
      </w:pPr>
      <w:r>
        <w:rPr>
          <w:rFonts w:eastAsia="Calibri" w:cs="Calibri"/>
          <w:szCs w:val="22"/>
          <w:lang w:val="en-GB"/>
        </w:rPr>
        <w:t>Equip ministries, regulators, and project sponsors with standardised, execution-grade instruments manuals, risk analytics, model clauses, and training tools that transform technical studies into bankable, high-integrity carbon transactions.</w:t>
      </w:r>
    </w:p>
    <w:p w14:paraId="5A1D2140" w14:textId="77777777" w:rsidR="00511244" w:rsidRDefault="00F856EF">
      <w:pPr>
        <w:spacing w:before="240" w:after="240" w:line="259" w:lineRule="auto"/>
        <w:rPr>
          <w:rFonts w:eastAsia="Calibri" w:cs="Calibri"/>
          <w:szCs w:val="22"/>
          <w:lang w:val="en-GB"/>
        </w:rPr>
      </w:pPr>
      <w:r>
        <w:rPr>
          <w:rFonts w:eastAsia="Calibri" w:cs="Calibri"/>
          <w:szCs w:val="22"/>
          <w:lang w:val="en-GB"/>
        </w:rPr>
        <w:t>The toolkit operationalises existing authorization, MRV, and registry practices without drafting new policy. It focuses on building investor-ready Virtual Data Rooms (VDRs), passing verifier scrutiny, and achieving term-sheet readiness and financial close within 12 months of project origination.</w:t>
      </w:r>
    </w:p>
    <w:p w14:paraId="2A918911" w14:textId="77777777" w:rsidR="00511244" w:rsidRDefault="00F856EF">
      <w:pPr>
        <w:spacing w:before="240" w:after="240" w:line="259" w:lineRule="auto"/>
        <w:rPr>
          <w:rFonts w:eastAsia="Calibri" w:cs="Calibri"/>
          <w:szCs w:val="22"/>
          <w:lang w:val="en-GB"/>
        </w:rPr>
      </w:pPr>
      <w:r>
        <w:rPr>
          <w:rFonts w:eastAsia="Calibri" w:cs="Calibri"/>
          <w:szCs w:val="22"/>
        </w:rPr>
        <w:t>The assignment will deliver a modular and fully operational toolkit, hosted on a government platform, combining technical documentation, model templates, digital tools, and capacity-building components. Each phase builds on the previous, ensuring progressive operationalization, testing, and institutional embedding.</w:t>
      </w:r>
    </w:p>
    <w:p w14:paraId="2C440B79" w14:textId="77777777" w:rsidR="00511244" w:rsidRDefault="00F856EF">
      <w:pPr>
        <w:spacing w:before="240" w:after="240" w:line="259" w:lineRule="auto"/>
        <w:rPr>
          <w:rFonts w:eastAsia="Calibri" w:cs="Calibri"/>
          <w:b/>
          <w:bCs/>
          <w:color w:val="1F497D" w:themeColor="text2"/>
          <w:szCs w:val="22"/>
          <w:lang w:val="en-GB"/>
        </w:rPr>
      </w:pPr>
      <w:r>
        <w:rPr>
          <w:rFonts w:eastAsia="Calibri" w:cs="Calibri"/>
          <w:b/>
          <w:bCs/>
          <w:color w:val="1F497D" w:themeColor="text2"/>
          <w:szCs w:val="22"/>
          <w:lang w:val="en-GB"/>
        </w:rPr>
        <w:t>Phase 1 — Sector Manuals &amp; Video Tutorials</w:t>
      </w:r>
    </w:p>
    <w:p w14:paraId="4978E092" w14:textId="77777777" w:rsidR="00511244" w:rsidRDefault="00F856EF">
      <w:pPr>
        <w:spacing w:before="240" w:after="240" w:line="259" w:lineRule="auto"/>
        <w:rPr>
          <w:rFonts w:eastAsia="Calibri" w:cs="Calibri"/>
          <w:szCs w:val="22"/>
          <w:lang w:val="en-GB"/>
        </w:rPr>
      </w:pPr>
      <w:r>
        <w:rPr>
          <w:rFonts w:eastAsia="Calibri" w:cs="Calibri"/>
          <w:szCs w:val="22"/>
          <w:lang w:val="en-GB"/>
        </w:rPr>
        <w:t xml:space="preserve">Target Delivery: </w:t>
      </w:r>
      <w:r w:rsidRPr="00954FA4">
        <w:rPr>
          <w:rFonts w:eastAsia="Calibri" w:cs="Calibri"/>
          <w:b/>
          <w:szCs w:val="22"/>
          <w:lang w:val="en-GB"/>
        </w:rPr>
        <w:t>Month 5 post-contract</w:t>
      </w:r>
    </w:p>
    <w:p w14:paraId="3D4C230C" w14:textId="77777777" w:rsidR="00511244" w:rsidRDefault="00F856EF">
      <w:pPr>
        <w:spacing w:before="240" w:after="240" w:line="259" w:lineRule="auto"/>
        <w:rPr>
          <w:rFonts w:eastAsia="Calibri" w:cs="Calibri"/>
          <w:szCs w:val="22"/>
          <w:lang w:val="en-GB"/>
        </w:rPr>
      </w:pPr>
      <w:r>
        <w:rPr>
          <w:rFonts w:eastAsia="Calibri" w:cs="Calibri"/>
          <w:szCs w:val="22"/>
          <w:lang w:val="en-GB"/>
        </w:rPr>
        <w:t>Objective: Create illustrated sector-specific manuals and concise tutorials that convert complex MRV and contracting steps into actionable practitioner workflows.</w:t>
      </w:r>
    </w:p>
    <w:p w14:paraId="2CE94D51" w14:textId="77777777" w:rsidR="00511244" w:rsidRDefault="00F856EF">
      <w:pPr>
        <w:spacing w:before="240" w:after="240" w:line="259" w:lineRule="auto"/>
        <w:rPr>
          <w:rFonts w:eastAsia="Calibri" w:cs="Calibri"/>
          <w:szCs w:val="22"/>
          <w:lang w:val="en-GB"/>
        </w:rPr>
      </w:pPr>
      <w:r>
        <w:rPr>
          <w:rFonts w:eastAsia="Calibri" w:cs="Calibri"/>
          <w:szCs w:val="22"/>
          <w:lang w:val="en-GB"/>
        </w:rPr>
        <w:t>Activities:</w:t>
      </w:r>
    </w:p>
    <w:p w14:paraId="0D47DA9F" w14:textId="77777777" w:rsidR="00511244" w:rsidRDefault="00F856EF" w:rsidP="00954FA4">
      <w:pPr>
        <w:numPr>
          <w:ilvl w:val="0"/>
          <w:numId w:val="18"/>
        </w:numPr>
        <w:spacing w:before="240" w:after="240" w:line="259" w:lineRule="auto"/>
        <w:rPr>
          <w:rFonts w:eastAsia="Calibri" w:cs="Calibri"/>
          <w:szCs w:val="22"/>
          <w:lang w:val="en-GB"/>
        </w:rPr>
      </w:pPr>
      <w:r>
        <w:rPr>
          <w:rFonts w:eastAsia="Calibri" w:cs="Calibri"/>
          <w:szCs w:val="22"/>
          <w:lang w:val="en-GB"/>
        </w:rPr>
        <w:t>Develop Manual 1 — Blue Carbon: Step-by-step operational playbook for mangrove and seagrass projects, including MRV evidence trees, conservative baseline logic, buffer mechanics, escrow execution, benefit-sharing design, verifier engagement strategy, and issuance-to-cash mapping.</w:t>
      </w:r>
    </w:p>
    <w:p w14:paraId="189AB019" w14:textId="77777777" w:rsidR="00511244" w:rsidRDefault="00F856EF" w:rsidP="00954FA4">
      <w:pPr>
        <w:numPr>
          <w:ilvl w:val="0"/>
          <w:numId w:val="18"/>
        </w:numPr>
        <w:spacing w:before="240" w:after="240" w:line="259" w:lineRule="auto"/>
        <w:rPr>
          <w:rFonts w:eastAsia="Calibri" w:cs="Calibri"/>
          <w:szCs w:val="22"/>
          <w:lang w:val="en-GB"/>
        </w:rPr>
      </w:pPr>
      <w:r>
        <w:rPr>
          <w:rFonts w:eastAsia="Calibri" w:cs="Calibri"/>
          <w:szCs w:val="22"/>
          <w:lang w:val="en-GB"/>
        </w:rPr>
        <w:t>Develop Manual 2 — Agro-PES/Biochar: Model PES and biochar contracts integrating tenure/FPIC clauses, commodity-plus-carbon pricing, leakage and permanence mechanisms, and lender documentation checklists.</w:t>
      </w:r>
    </w:p>
    <w:p w14:paraId="01627A9D" w14:textId="77777777" w:rsidR="00511244" w:rsidRDefault="00F856EF" w:rsidP="00954FA4">
      <w:pPr>
        <w:numPr>
          <w:ilvl w:val="0"/>
          <w:numId w:val="18"/>
        </w:numPr>
        <w:spacing w:before="240" w:after="240" w:line="259" w:lineRule="auto"/>
        <w:rPr>
          <w:rFonts w:eastAsia="Calibri" w:cs="Calibri"/>
          <w:szCs w:val="22"/>
          <w:lang w:val="en-GB"/>
        </w:rPr>
      </w:pPr>
      <w:r>
        <w:rPr>
          <w:rFonts w:eastAsia="Calibri" w:cs="Calibri"/>
          <w:szCs w:val="22"/>
          <w:lang w:val="en-GB"/>
        </w:rPr>
        <w:t>Develop Manual 3 — Renewable/ITMO: Distributed renewable-energy MRV protocols, LoA dossier assembly, registry touchpoints, PPP contracting, and conditions-precedent tracking templates.</w:t>
      </w:r>
    </w:p>
    <w:p w14:paraId="3A06901C" w14:textId="77777777" w:rsidR="00511244" w:rsidRDefault="00F856EF" w:rsidP="00954FA4">
      <w:pPr>
        <w:numPr>
          <w:ilvl w:val="0"/>
          <w:numId w:val="18"/>
        </w:numPr>
        <w:spacing w:before="240" w:after="240" w:line="259" w:lineRule="auto"/>
        <w:rPr>
          <w:rFonts w:eastAsia="Calibri" w:cs="Calibri"/>
          <w:szCs w:val="22"/>
          <w:lang w:val="en-GB"/>
        </w:rPr>
      </w:pPr>
      <w:r>
        <w:rPr>
          <w:rFonts w:eastAsia="Calibri" w:cs="Calibri"/>
          <w:szCs w:val="22"/>
          <w:lang w:val="en-GB"/>
        </w:rPr>
        <w:t>Produce three (03) video tutorials (15-minutes each) with slides and exercise packs covering VDR construction, model stress tests, verifier data-pack assembly, and NDA/teaser flow.</w:t>
      </w:r>
    </w:p>
    <w:p w14:paraId="28D3490F" w14:textId="77777777" w:rsidR="00511244" w:rsidRPr="00954FA4" w:rsidRDefault="00F856EF" w:rsidP="00954FA4">
      <w:pPr>
        <w:spacing w:before="240" w:after="240" w:line="259" w:lineRule="auto"/>
        <w:rPr>
          <w:rFonts w:cs="Calibri"/>
          <w:bCs/>
          <w:color w:val="1F497D" w:themeColor="text2"/>
          <w:lang w:val="en-GB"/>
        </w:rPr>
      </w:pPr>
      <w:r w:rsidRPr="00954FA4">
        <w:rPr>
          <w:rFonts w:eastAsia="Calibri" w:cs="Calibri"/>
          <w:b/>
          <w:lang w:val="en-GB"/>
        </w:rPr>
        <w:t>Phase 2 — Practice-Oriented Briefs</w:t>
      </w:r>
    </w:p>
    <w:p w14:paraId="4CA67CF2" w14:textId="77777777" w:rsidR="00511244" w:rsidRDefault="00F856EF">
      <w:pPr>
        <w:pStyle w:val="NormalWeb"/>
        <w:rPr>
          <w:rFonts w:asciiTheme="minorHAnsi" w:hAnsiTheme="minorHAnsi" w:cstheme="minorHAnsi"/>
          <w:szCs w:val="22"/>
        </w:rPr>
      </w:pPr>
      <w:r>
        <w:rPr>
          <w:rStyle w:val="lev"/>
          <w:rFonts w:asciiTheme="minorHAnsi" w:hAnsiTheme="minorHAnsi" w:cstheme="minorHAnsi"/>
          <w:szCs w:val="22"/>
        </w:rPr>
        <w:t>Target Delivery:</w:t>
      </w:r>
      <w:r>
        <w:rPr>
          <w:rFonts w:asciiTheme="minorHAnsi" w:hAnsiTheme="minorHAnsi" w:cstheme="minorHAnsi"/>
          <w:szCs w:val="22"/>
        </w:rPr>
        <w:t xml:space="preserve"> </w:t>
      </w:r>
      <w:r w:rsidRPr="00954FA4">
        <w:rPr>
          <w:rFonts w:asciiTheme="minorHAnsi" w:hAnsiTheme="minorHAnsi" w:cstheme="minorHAnsi"/>
          <w:b/>
          <w:szCs w:val="22"/>
        </w:rPr>
        <w:t>Month 8 post-contract</w:t>
      </w:r>
    </w:p>
    <w:p w14:paraId="2A14281B" w14:textId="77777777" w:rsidR="00511244" w:rsidRDefault="00F856EF">
      <w:pPr>
        <w:pStyle w:val="NormalWeb"/>
        <w:rPr>
          <w:rFonts w:asciiTheme="minorHAnsi" w:hAnsiTheme="minorHAnsi" w:cstheme="minorHAnsi"/>
          <w:szCs w:val="22"/>
        </w:rPr>
      </w:pPr>
      <w:r>
        <w:rPr>
          <w:rStyle w:val="lev"/>
          <w:rFonts w:asciiTheme="minorHAnsi" w:hAnsiTheme="minorHAnsi" w:cstheme="minorHAnsi"/>
          <w:szCs w:val="22"/>
        </w:rPr>
        <w:t>Objective:</w:t>
      </w:r>
      <w:r>
        <w:rPr>
          <w:rFonts w:asciiTheme="minorHAnsi" w:hAnsiTheme="minorHAnsi" w:cstheme="minorHAnsi"/>
          <w:szCs w:val="22"/>
        </w:rPr>
        <w:t xml:space="preserve"> Provide concise, practitioner-ready briefs detailing financial, legal, and integrity mechanisms required to operationalise and de-risk transactions.</w:t>
      </w:r>
    </w:p>
    <w:p w14:paraId="625365A1" w14:textId="77777777" w:rsidR="00511244" w:rsidRDefault="00F856EF">
      <w:pPr>
        <w:pStyle w:val="NormalWeb"/>
        <w:rPr>
          <w:rFonts w:asciiTheme="minorHAnsi" w:hAnsiTheme="minorHAnsi" w:cstheme="minorHAnsi"/>
          <w:szCs w:val="22"/>
        </w:rPr>
      </w:pPr>
      <w:r>
        <w:rPr>
          <w:rStyle w:val="lev"/>
          <w:rFonts w:asciiTheme="minorHAnsi" w:hAnsiTheme="minorHAnsi" w:cstheme="minorHAnsi"/>
          <w:b w:val="0"/>
          <w:bCs w:val="0"/>
          <w:szCs w:val="22"/>
        </w:rPr>
        <w:t>Activities:</w:t>
      </w:r>
    </w:p>
    <w:p w14:paraId="346EB8D1" w14:textId="77777777" w:rsidR="00511244" w:rsidRDefault="00F856EF" w:rsidP="00954FA4">
      <w:pPr>
        <w:pStyle w:val="NormalWeb"/>
        <w:numPr>
          <w:ilvl w:val="0"/>
          <w:numId w:val="19"/>
        </w:numPr>
        <w:rPr>
          <w:rFonts w:asciiTheme="minorHAnsi" w:hAnsiTheme="minorHAnsi" w:cstheme="minorHAnsi"/>
          <w:szCs w:val="22"/>
        </w:rPr>
      </w:pPr>
      <w:r>
        <w:rPr>
          <w:rFonts w:asciiTheme="minorHAnsi" w:hAnsiTheme="minorHAnsi" w:cstheme="minorHAnsi"/>
          <w:szCs w:val="22"/>
        </w:rPr>
        <w:t xml:space="preserve">Draft </w:t>
      </w:r>
      <w:r>
        <w:rPr>
          <w:rStyle w:val="lev"/>
          <w:rFonts w:asciiTheme="minorHAnsi" w:hAnsiTheme="minorHAnsi" w:cstheme="minorHAnsi"/>
          <w:b w:val="0"/>
          <w:bCs w:val="0"/>
          <w:szCs w:val="22"/>
        </w:rPr>
        <w:t>five (05) briefs (≤10 pages each)</w:t>
      </w:r>
      <w:r>
        <w:rPr>
          <w:rFonts w:asciiTheme="minorHAnsi" w:hAnsiTheme="minorHAnsi" w:cstheme="minorHAnsi"/>
          <w:szCs w:val="22"/>
        </w:rPr>
        <w:t xml:space="preserve"> covering:</w:t>
      </w:r>
    </w:p>
    <w:p w14:paraId="16B4EFE9" w14:textId="77777777" w:rsidR="00511244" w:rsidRDefault="00F856EF" w:rsidP="00954FA4">
      <w:pPr>
        <w:pStyle w:val="NormalWeb"/>
        <w:numPr>
          <w:ilvl w:val="1"/>
          <w:numId w:val="19"/>
        </w:numPr>
        <w:rPr>
          <w:rFonts w:asciiTheme="minorHAnsi" w:hAnsiTheme="minorHAnsi" w:cstheme="minorHAnsi"/>
          <w:szCs w:val="22"/>
        </w:rPr>
      </w:pPr>
      <w:r>
        <w:rPr>
          <w:rStyle w:val="lev"/>
          <w:rFonts w:asciiTheme="minorHAnsi" w:hAnsiTheme="minorHAnsi" w:cstheme="minorHAnsi"/>
          <w:b w:val="0"/>
          <w:bCs w:val="0"/>
          <w:szCs w:val="22"/>
        </w:rPr>
        <w:t>ERPA structures &amp; price-risk buffers:</w:t>
      </w:r>
      <w:r>
        <w:rPr>
          <w:rFonts w:asciiTheme="minorHAnsi" w:hAnsiTheme="minorHAnsi" w:cstheme="minorHAnsi"/>
          <w:szCs w:val="22"/>
        </w:rPr>
        <w:t xml:space="preserve"> floors/collars, make-goods, under-delivery remedies, escrow and guarantee models.</w:t>
      </w:r>
    </w:p>
    <w:p w14:paraId="36648A26" w14:textId="77777777" w:rsidR="00511244" w:rsidRDefault="00F856EF" w:rsidP="00954FA4">
      <w:pPr>
        <w:pStyle w:val="NormalWeb"/>
        <w:numPr>
          <w:ilvl w:val="1"/>
          <w:numId w:val="19"/>
        </w:numPr>
        <w:rPr>
          <w:rFonts w:asciiTheme="minorHAnsi" w:hAnsiTheme="minorHAnsi" w:cstheme="minorHAnsi"/>
          <w:szCs w:val="22"/>
        </w:rPr>
      </w:pPr>
      <w:r>
        <w:rPr>
          <w:rStyle w:val="lev"/>
          <w:rFonts w:asciiTheme="minorHAnsi" w:hAnsiTheme="minorHAnsi" w:cstheme="minorHAnsi"/>
          <w:b w:val="0"/>
          <w:bCs w:val="0"/>
          <w:szCs w:val="22"/>
        </w:rPr>
        <w:t>Tenure, FPIC, SPV &amp; revenue sharing:</w:t>
      </w:r>
      <w:r>
        <w:rPr>
          <w:rFonts w:asciiTheme="minorHAnsi" w:hAnsiTheme="minorHAnsi" w:cstheme="minorHAnsi"/>
          <w:szCs w:val="22"/>
        </w:rPr>
        <w:t xml:space="preserve"> executable structures for communal, freehold, and leasehold systems; grievance and audit pathways.</w:t>
      </w:r>
    </w:p>
    <w:p w14:paraId="4A1498BD" w14:textId="77777777" w:rsidR="00511244" w:rsidRDefault="00F856EF" w:rsidP="00954FA4">
      <w:pPr>
        <w:pStyle w:val="NormalWeb"/>
        <w:numPr>
          <w:ilvl w:val="1"/>
          <w:numId w:val="19"/>
        </w:numPr>
        <w:rPr>
          <w:rFonts w:asciiTheme="minorHAnsi" w:hAnsiTheme="minorHAnsi" w:cstheme="minorHAnsi"/>
          <w:szCs w:val="22"/>
        </w:rPr>
      </w:pPr>
      <w:r>
        <w:rPr>
          <w:rStyle w:val="lev"/>
          <w:rFonts w:asciiTheme="minorHAnsi" w:hAnsiTheme="minorHAnsi" w:cstheme="minorHAnsi"/>
          <w:b w:val="0"/>
          <w:bCs w:val="0"/>
          <w:szCs w:val="22"/>
        </w:rPr>
        <w:t>Integrity &amp; market screening matrix:</w:t>
      </w:r>
      <w:r>
        <w:rPr>
          <w:rFonts w:asciiTheme="minorHAnsi" w:hAnsiTheme="minorHAnsi" w:cstheme="minorHAnsi"/>
          <w:szCs w:val="22"/>
        </w:rPr>
        <w:t xml:space="preserve"> red-flag library, buyer-aligned integrity criteria, and scoring templates.</w:t>
      </w:r>
    </w:p>
    <w:p w14:paraId="133468B3" w14:textId="77777777" w:rsidR="00511244" w:rsidRDefault="00F856EF" w:rsidP="00954FA4">
      <w:pPr>
        <w:pStyle w:val="NormalWeb"/>
        <w:numPr>
          <w:ilvl w:val="1"/>
          <w:numId w:val="19"/>
        </w:numPr>
        <w:rPr>
          <w:rFonts w:asciiTheme="minorHAnsi" w:hAnsiTheme="minorHAnsi" w:cstheme="minorHAnsi"/>
          <w:szCs w:val="22"/>
        </w:rPr>
      </w:pPr>
      <w:r>
        <w:rPr>
          <w:rStyle w:val="lev"/>
          <w:rFonts w:asciiTheme="minorHAnsi" w:hAnsiTheme="minorHAnsi" w:cstheme="minorHAnsi"/>
          <w:b w:val="0"/>
          <w:bCs w:val="0"/>
          <w:szCs w:val="22"/>
        </w:rPr>
        <w:t>Loss and Damage linkages:</w:t>
      </w:r>
      <w:r>
        <w:rPr>
          <w:rFonts w:asciiTheme="minorHAnsi" w:hAnsiTheme="minorHAnsi" w:cstheme="minorHAnsi"/>
          <w:szCs w:val="22"/>
        </w:rPr>
        <w:t xml:space="preserve"> integrating adaptation co-benefits to leverage resilience finance alongside carbon.</w:t>
      </w:r>
    </w:p>
    <w:p w14:paraId="5CA14CEE" w14:textId="77777777" w:rsidR="00511244" w:rsidRDefault="00F856EF" w:rsidP="00954FA4">
      <w:pPr>
        <w:pStyle w:val="NormalWeb"/>
        <w:numPr>
          <w:ilvl w:val="1"/>
          <w:numId w:val="19"/>
        </w:numPr>
        <w:rPr>
          <w:rFonts w:asciiTheme="minorHAnsi" w:hAnsiTheme="minorHAnsi" w:cstheme="minorHAnsi"/>
          <w:szCs w:val="22"/>
        </w:rPr>
      </w:pPr>
      <w:r>
        <w:rPr>
          <w:rStyle w:val="lev"/>
          <w:rFonts w:asciiTheme="minorHAnsi" w:hAnsiTheme="minorHAnsi" w:cstheme="minorHAnsi"/>
          <w:b w:val="0"/>
          <w:bCs w:val="0"/>
          <w:szCs w:val="22"/>
        </w:rPr>
        <w:t>NDC headroom vs. credits-for-sale:</w:t>
      </w:r>
      <w:r>
        <w:rPr>
          <w:rFonts w:asciiTheme="minorHAnsi" w:hAnsiTheme="minorHAnsi" w:cstheme="minorHAnsi"/>
          <w:szCs w:val="22"/>
        </w:rPr>
        <w:t xml:space="preserve"> document templates for authorisation dossiers, verifier-ready summaries, and corresponding CA implications.</w:t>
      </w:r>
    </w:p>
    <w:p w14:paraId="33111F41" w14:textId="77777777" w:rsidR="00511244" w:rsidRPr="00954FA4" w:rsidRDefault="00F856EF" w:rsidP="00954FA4">
      <w:pPr>
        <w:spacing w:before="240" w:after="240" w:line="259" w:lineRule="auto"/>
        <w:rPr>
          <w:rFonts w:cs="Calibri"/>
          <w:bCs/>
          <w:color w:val="1F497D" w:themeColor="text2"/>
          <w:lang w:val="en-GB"/>
        </w:rPr>
      </w:pPr>
      <w:r w:rsidRPr="00954FA4">
        <w:rPr>
          <w:rFonts w:eastAsia="Calibri" w:cs="Calibri"/>
          <w:b/>
          <w:lang w:val="en-GB"/>
        </w:rPr>
        <w:t>Phase 3 — Blue Bond &amp; Finance Permanence Unit Note</w:t>
      </w:r>
    </w:p>
    <w:p w14:paraId="32E8BD75" w14:textId="77777777" w:rsidR="00511244" w:rsidRDefault="00F856EF">
      <w:pPr>
        <w:pStyle w:val="NormalWeb"/>
        <w:rPr>
          <w:rFonts w:asciiTheme="minorHAnsi" w:hAnsiTheme="minorHAnsi" w:cstheme="minorHAnsi"/>
          <w:szCs w:val="22"/>
        </w:rPr>
      </w:pPr>
      <w:r>
        <w:rPr>
          <w:rStyle w:val="lev"/>
          <w:rFonts w:asciiTheme="minorHAnsi" w:hAnsiTheme="minorHAnsi" w:cstheme="minorHAnsi"/>
          <w:szCs w:val="22"/>
        </w:rPr>
        <w:t>Target Delivery:</w:t>
      </w:r>
      <w:r>
        <w:rPr>
          <w:rFonts w:asciiTheme="minorHAnsi" w:hAnsiTheme="minorHAnsi" w:cstheme="minorHAnsi"/>
          <w:szCs w:val="22"/>
        </w:rPr>
        <w:t xml:space="preserve"> </w:t>
      </w:r>
      <w:r w:rsidRPr="00954FA4">
        <w:rPr>
          <w:rFonts w:asciiTheme="minorHAnsi" w:hAnsiTheme="minorHAnsi" w:cstheme="minorHAnsi"/>
          <w:b/>
          <w:szCs w:val="22"/>
        </w:rPr>
        <w:t>Month 9 post-contract</w:t>
      </w:r>
    </w:p>
    <w:p w14:paraId="25B8F7DD" w14:textId="77777777" w:rsidR="00511244" w:rsidRDefault="00F856EF">
      <w:pPr>
        <w:pStyle w:val="NormalWeb"/>
        <w:rPr>
          <w:rFonts w:asciiTheme="minorHAnsi" w:hAnsiTheme="minorHAnsi" w:cstheme="minorHAnsi"/>
          <w:szCs w:val="22"/>
        </w:rPr>
      </w:pPr>
      <w:r>
        <w:rPr>
          <w:rStyle w:val="lev"/>
          <w:rFonts w:asciiTheme="minorHAnsi" w:hAnsiTheme="minorHAnsi" w:cstheme="minorHAnsi"/>
          <w:szCs w:val="22"/>
        </w:rPr>
        <w:t>Objective:</w:t>
      </w:r>
      <w:r>
        <w:rPr>
          <w:rFonts w:asciiTheme="minorHAnsi" w:hAnsiTheme="minorHAnsi" w:cstheme="minorHAnsi"/>
          <w:szCs w:val="22"/>
        </w:rPr>
        <w:t xml:space="preserve"> Design financial architecture linking carbon cashflows with bond servicing and permanence-risk instruments.</w:t>
      </w:r>
    </w:p>
    <w:p w14:paraId="4409A244" w14:textId="77777777" w:rsidR="00511244" w:rsidRDefault="00F856EF">
      <w:pPr>
        <w:pStyle w:val="NormalWeb"/>
        <w:rPr>
          <w:rFonts w:asciiTheme="minorHAnsi" w:hAnsiTheme="minorHAnsi" w:cstheme="minorHAnsi"/>
          <w:szCs w:val="22"/>
        </w:rPr>
      </w:pPr>
      <w:r>
        <w:rPr>
          <w:rStyle w:val="lev"/>
          <w:rFonts w:asciiTheme="minorHAnsi" w:hAnsiTheme="minorHAnsi" w:cstheme="minorHAnsi"/>
          <w:szCs w:val="22"/>
        </w:rPr>
        <w:t>Activities:</w:t>
      </w:r>
    </w:p>
    <w:p w14:paraId="40A2E165" w14:textId="77777777" w:rsidR="00511244" w:rsidRDefault="00F856EF" w:rsidP="00954FA4">
      <w:pPr>
        <w:pStyle w:val="NormalWeb"/>
        <w:numPr>
          <w:ilvl w:val="0"/>
          <w:numId w:val="20"/>
        </w:numPr>
        <w:rPr>
          <w:rFonts w:asciiTheme="minorHAnsi" w:hAnsiTheme="minorHAnsi" w:cstheme="minorHAnsi"/>
          <w:szCs w:val="22"/>
        </w:rPr>
      </w:pPr>
      <w:r>
        <w:rPr>
          <w:rFonts w:asciiTheme="minorHAnsi" w:hAnsiTheme="minorHAnsi" w:cstheme="minorHAnsi"/>
          <w:szCs w:val="22"/>
        </w:rPr>
        <w:t xml:space="preserve">Prepare a </w:t>
      </w:r>
      <w:r>
        <w:rPr>
          <w:rStyle w:val="lev"/>
          <w:rFonts w:asciiTheme="minorHAnsi" w:hAnsiTheme="minorHAnsi" w:cstheme="minorHAnsi"/>
          <w:szCs w:val="22"/>
        </w:rPr>
        <w:t>Blue-Bond Design Concept</w:t>
      </w:r>
      <w:r>
        <w:rPr>
          <w:rFonts w:asciiTheme="minorHAnsi" w:hAnsiTheme="minorHAnsi" w:cstheme="minorHAnsi"/>
          <w:szCs w:val="22"/>
        </w:rPr>
        <w:t xml:space="preserve"> aligning carbon-credit revenue timing with debt service profiles, incorporating permanence reserves and buffer pools as credit enhancement mechanisms.</w:t>
      </w:r>
    </w:p>
    <w:p w14:paraId="43ADBF9A" w14:textId="77777777" w:rsidR="00511244" w:rsidRDefault="00F856EF" w:rsidP="00954FA4">
      <w:pPr>
        <w:pStyle w:val="NormalWeb"/>
        <w:numPr>
          <w:ilvl w:val="0"/>
          <w:numId w:val="20"/>
        </w:numPr>
        <w:rPr>
          <w:rFonts w:asciiTheme="minorHAnsi" w:hAnsiTheme="minorHAnsi" w:cstheme="minorHAnsi"/>
          <w:szCs w:val="22"/>
        </w:rPr>
      </w:pPr>
      <w:r>
        <w:rPr>
          <w:rFonts w:asciiTheme="minorHAnsi" w:hAnsiTheme="minorHAnsi" w:cstheme="minorHAnsi"/>
          <w:szCs w:val="22"/>
        </w:rPr>
        <w:t xml:space="preserve">Develop operational guidance for a </w:t>
      </w:r>
      <w:r>
        <w:rPr>
          <w:rStyle w:val="lev"/>
          <w:rFonts w:asciiTheme="minorHAnsi" w:hAnsiTheme="minorHAnsi" w:cstheme="minorHAnsi"/>
          <w:szCs w:val="22"/>
        </w:rPr>
        <w:t>Finance Permanence Unit</w:t>
      </w:r>
      <w:r>
        <w:rPr>
          <w:rFonts w:asciiTheme="minorHAnsi" w:hAnsiTheme="minorHAnsi" w:cstheme="minorHAnsi"/>
          <w:szCs w:val="22"/>
        </w:rPr>
        <w:t>, including monitoring of reversals, top-ups, and insurance/guarantee integration satisfying both investors and credit buyers.</w:t>
      </w:r>
    </w:p>
    <w:p w14:paraId="7B9C3D99" w14:textId="77777777" w:rsidR="00511244" w:rsidRPr="00954FA4" w:rsidRDefault="00F856EF" w:rsidP="00954FA4">
      <w:pPr>
        <w:spacing w:before="240" w:after="240" w:line="259" w:lineRule="auto"/>
        <w:rPr>
          <w:rFonts w:cs="Calibri"/>
          <w:bCs/>
          <w:color w:val="1F497D" w:themeColor="text2"/>
          <w:lang w:val="en-GB"/>
        </w:rPr>
      </w:pPr>
      <w:r w:rsidRPr="00954FA4">
        <w:rPr>
          <w:rFonts w:eastAsia="Calibri" w:cs="Calibri"/>
          <w:b/>
          <w:lang w:val="en-GB"/>
        </w:rPr>
        <w:t>Phase 4 — Training &amp; Workshops</w:t>
      </w:r>
    </w:p>
    <w:p w14:paraId="33F421CD" w14:textId="77777777" w:rsidR="00511244" w:rsidRDefault="00F856EF">
      <w:pPr>
        <w:pStyle w:val="NormalWeb"/>
        <w:rPr>
          <w:rFonts w:asciiTheme="minorHAnsi" w:hAnsiTheme="minorHAnsi" w:cstheme="minorHAnsi"/>
          <w:szCs w:val="22"/>
        </w:rPr>
      </w:pPr>
      <w:r>
        <w:rPr>
          <w:rStyle w:val="lev"/>
          <w:rFonts w:asciiTheme="minorHAnsi" w:hAnsiTheme="minorHAnsi" w:cstheme="minorHAnsi"/>
          <w:szCs w:val="22"/>
        </w:rPr>
        <w:t>Target Delivery:</w:t>
      </w:r>
      <w:r>
        <w:rPr>
          <w:rFonts w:asciiTheme="minorHAnsi" w:hAnsiTheme="minorHAnsi" w:cstheme="minorHAnsi"/>
          <w:szCs w:val="22"/>
        </w:rPr>
        <w:t xml:space="preserve"> </w:t>
      </w:r>
      <w:r w:rsidRPr="00954FA4">
        <w:rPr>
          <w:rFonts w:asciiTheme="minorHAnsi" w:hAnsiTheme="minorHAnsi" w:cstheme="minorHAnsi"/>
          <w:b/>
          <w:szCs w:val="22"/>
        </w:rPr>
        <w:t>Month 11 post-contract</w:t>
      </w:r>
    </w:p>
    <w:p w14:paraId="37C17BD5" w14:textId="77777777" w:rsidR="00511244" w:rsidRDefault="00F856EF">
      <w:pPr>
        <w:pStyle w:val="NormalWeb"/>
        <w:rPr>
          <w:rFonts w:asciiTheme="minorHAnsi" w:hAnsiTheme="minorHAnsi" w:cstheme="minorHAnsi"/>
          <w:szCs w:val="22"/>
        </w:rPr>
      </w:pPr>
      <w:r>
        <w:rPr>
          <w:rStyle w:val="lev"/>
          <w:rFonts w:asciiTheme="minorHAnsi" w:hAnsiTheme="minorHAnsi" w:cstheme="minorHAnsi"/>
          <w:szCs w:val="22"/>
        </w:rPr>
        <w:t>Objective:</w:t>
      </w:r>
      <w:r>
        <w:rPr>
          <w:rFonts w:asciiTheme="minorHAnsi" w:hAnsiTheme="minorHAnsi" w:cstheme="minorHAnsi"/>
          <w:szCs w:val="22"/>
        </w:rPr>
        <w:t xml:space="preserve"> Build applied capacity among government and private stakeholders through practical, transaction-focused drills.</w:t>
      </w:r>
    </w:p>
    <w:p w14:paraId="14B8635D" w14:textId="77777777" w:rsidR="00511244" w:rsidRDefault="00F856EF">
      <w:pPr>
        <w:pStyle w:val="NormalWeb"/>
        <w:rPr>
          <w:rFonts w:asciiTheme="minorHAnsi" w:hAnsiTheme="minorHAnsi" w:cstheme="minorHAnsi"/>
          <w:szCs w:val="22"/>
        </w:rPr>
      </w:pPr>
      <w:r>
        <w:rPr>
          <w:rStyle w:val="lev"/>
          <w:rFonts w:asciiTheme="minorHAnsi" w:hAnsiTheme="minorHAnsi" w:cstheme="minorHAnsi"/>
          <w:szCs w:val="22"/>
        </w:rPr>
        <w:t>Activities:</w:t>
      </w:r>
    </w:p>
    <w:p w14:paraId="00C8971E" w14:textId="77777777" w:rsidR="00511244" w:rsidRDefault="00F856EF" w:rsidP="00954FA4">
      <w:pPr>
        <w:pStyle w:val="NormalWeb"/>
        <w:numPr>
          <w:ilvl w:val="0"/>
          <w:numId w:val="21"/>
        </w:numPr>
        <w:rPr>
          <w:rFonts w:asciiTheme="minorHAnsi" w:hAnsiTheme="minorHAnsi" w:cstheme="minorHAnsi"/>
          <w:szCs w:val="22"/>
        </w:rPr>
      </w:pPr>
      <w:r>
        <w:rPr>
          <w:rStyle w:val="lev"/>
          <w:rFonts w:asciiTheme="minorHAnsi" w:hAnsiTheme="minorHAnsi" w:cstheme="minorHAnsi"/>
          <w:szCs w:val="22"/>
        </w:rPr>
        <w:t>Workshop 1:</w:t>
      </w:r>
      <w:r>
        <w:rPr>
          <w:rFonts w:asciiTheme="minorHAnsi" w:hAnsiTheme="minorHAnsi" w:cstheme="minorHAnsi"/>
          <w:szCs w:val="22"/>
        </w:rPr>
        <w:t xml:space="preserve"> Case-based simulations of VDR assembly, financial model construction, verifier documentation preparation, and drafting of key term-sheet clauses.</w:t>
      </w:r>
    </w:p>
    <w:p w14:paraId="2A5A1372" w14:textId="77777777" w:rsidR="00511244" w:rsidRDefault="00F856EF" w:rsidP="00954FA4">
      <w:pPr>
        <w:pStyle w:val="NormalWeb"/>
        <w:numPr>
          <w:ilvl w:val="0"/>
          <w:numId w:val="21"/>
        </w:numPr>
        <w:rPr>
          <w:rFonts w:asciiTheme="minorHAnsi" w:hAnsiTheme="minorHAnsi" w:cstheme="minorHAnsi"/>
          <w:szCs w:val="22"/>
        </w:rPr>
      </w:pPr>
      <w:r>
        <w:rPr>
          <w:rStyle w:val="lev"/>
          <w:rFonts w:asciiTheme="minorHAnsi" w:hAnsiTheme="minorHAnsi" w:cstheme="minorHAnsi"/>
          <w:szCs w:val="22"/>
        </w:rPr>
        <w:t>Workshop 2:</w:t>
      </w:r>
      <w:r>
        <w:rPr>
          <w:rFonts w:asciiTheme="minorHAnsi" w:hAnsiTheme="minorHAnsi" w:cstheme="minorHAnsi"/>
          <w:szCs w:val="22"/>
        </w:rPr>
        <w:t xml:space="preserve"> Mock due diligence sessions with simulated “buyer” and “lender” panels, resulting in a fix-list and close-out plan for selected pilot projects.</w:t>
      </w:r>
    </w:p>
    <w:p w14:paraId="5CA8C312" w14:textId="77777777" w:rsidR="00511244" w:rsidRDefault="00F856EF" w:rsidP="00954FA4">
      <w:pPr>
        <w:pStyle w:val="NormalWeb"/>
        <w:numPr>
          <w:ilvl w:val="0"/>
          <w:numId w:val="21"/>
        </w:numPr>
        <w:rPr>
          <w:rFonts w:asciiTheme="minorHAnsi" w:hAnsiTheme="minorHAnsi" w:cstheme="minorHAnsi"/>
          <w:szCs w:val="22"/>
        </w:rPr>
      </w:pPr>
      <w:r>
        <w:rPr>
          <w:rFonts w:asciiTheme="minorHAnsi" w:hAnsiTheme="minorHAnsi" w:cstheme="minorHAnsi"/>
          <w:szCs w:val="22"/>
        </w:rPr>
        <w:t xml:space="preserve">Deliver combined </w:t>
      </w:r>
      <w:r>
        <w:rPr>
          <w:rStyle w:val="lev"/>
          <w:rFonts w:asciiTheme="minorHAnsi" w:hAnsiTheme="minorHAnsi" w:cstheme="minorHAnsi"/>
          <w:szCs w:val="22"/>
        </w:rPr>
        <w:t>training report</w:t>
      </w:r>
      <w:r>
        <w:rPr>
          <w:rFonts w:asciiTheme="minorHAnsi" w:hAnsiTheme="minorHAnsi" w:cstheme="minorHAnsi"/>
          <w:szCs w:val="22"/>
        </w:rPr>
        <w:t xml:space="preserve"> including participant feedback (≥80% satisfaction threshold) and recommendations for continuous institutional capacity-building.</w:t>
      </w:r>
    </w:p>
    <w:p w14:paraId="515079E5" w14:textId="77777777" w:rsidR="00511244" w:rsidRDefault="00F856EF" w:rsidP="00AA29D4">
      <w:pPr>
        <w:pStyle w:val="Titre3"/>
      </w:pPr>
      <w:bookmarkStart w:id="410" w:name="_heading=h.gmjhin4v8smx"/>
      <w:bookmarkStart w:id="411" w:name="_Toc215584191"/>
      <w:bookmarkEnd w:id="410"/>
      <w:r>
        <w:t>Deliverables</w:t>
      </w:r>
      <w:bookmarkEnd w:id="411"/>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210"/>
        <w:gridCol w:w="3312"/>
        <w:gridCol w:w="653"/>
        <w:gridCol w:w="1583"/>
        <w:gridCol w:w="2304"/>
      </w:tblGrid>
      <w:tr w:rsidR="00511244" w14:paraId="3078F9AE" w14:textId="77777777">
        <w:trPr>
          <w:tblHeader/>
          <w:tblCellSpacing w:w="15" w:type="dxa"/>
        </w:trPr>
        <w:tc>
          <w:tcPr>
            <w:tcW w:w="0" w:type="auto"/>
            <w:vAlign w:val="center"/>
          </w:tcPr>
          <w:p w14:paraId="17611B03" w14:textId="77777777" w:rsidR="00511244" w:rsidRDefault="00F856EF">
            <w:pPr>
              <w:jc w:val="center"/>
              <w:rPr>
                <w:rFonts w:asciiTheme="minorHAnsi" w:hAnsiTheme="minorHAnsi" w:cstheme="minorHAnsi"/>
                <w:b/>
                <w:bCs/>
                <w:szCs w:val="22"/>
              </w:rPr>
            </w:pPr>
            <w:r>
              <w:rPr>
                <w:rFonts w:asciiTheme="minorHAnsi" w:hAnsiTheme="minorHAnsi" w:cstheme="minorHAnsi"/>
                <w:b/>
                <w:bCs/>
                <w:szCs w:val="22"/>
              </w:rPr>
              <w:t>Deliverable No.</w:t>
            </w:r>
          </w:p>
        </w:tc>
        <w:tc>
          <w:tcPr>
            <w:tcW w:w="0" w:type="auto"/>
            <w:vAlign w:val="center"/>
          </w:tcPr>
          <w:p w14:paraId="03560D3F" w14:textId="77777777" w:rsidR="00511244" w:rsidRDefault="00F856EF">
            <w:pPr>
              <w:jc w:val="center"/>
              <w:rPr>
                <w:rFonts w:asciiTheme="minorHAnsi" w:hAnsiTheme="minorHAnsi" w:cstheme="minorHAnsi"/>
                <w:b/>
                <w:bCs/>
                <w:szCs w:val="22"/>
              </w:rPr>
            </w:pPr>
            <w:r>
              <w:rPr>
                <w:rFonts w:asciiTheme="minorHAnsi" w:hAnsiTheme="minorHAnsi" w:cstheme="minorHAnsi"/>
                <w:b/>
                <w:bCs/>
                <w:szCs w:val="22"/>
              </w:rPr>
              <w:t>Deliverable Title</w:t>
            </w:r>
          </w:p>
        </w:tc>
        <w:tc>
          <w:tcPr>
            <w:tcW w:w="0" w:type="auto"/>
            <w:vAlign w:val="center"/>
          </w:tcPr>
          <w:p w14:paraId="1746E47C" w14:textId="77777777" w:rsidR="00511244" w:rsidRDefault="00F856EF">
            <w:pPr>
              <w:jc w:val="center"/>
              <w:rPr>
                <w:rFonts w:asciiTheme="minorHAnsi" w:hAnsiTheme="minorHAnsi" w:cstheme="minorHAnsi"/>
                <w:b/>
                <w:bCs/>
                <w:szCs w:val="22"/>
              </w:rPr>
            </w:pPr>
            <w:r>
              <w:rPr>
                <w:rFonts w:asciiTheme="minorHAnsi" w:hAnsiTheme="minorHAnsi" w:cstheme="minorHAnsi"/>
                <w:b/>
                <w:bCs/>
                <w:szCs w:val="22"/>
              </w:rPr>
              <w:t>Phase</w:t>
            </w:r>
          </w:p>
        </w:tc>
        <w:tc>
          <w:tcPr>
            <w:tcW w:w="0" w:type="auto"/>
            <w:vAlign w:val="center"/>
          </w:tcPr>
          <w:p w14:paraId="15B81E2D" w14:textId="367592A9" w:rsidR="00511244" w:rsidRDefault="00F856EF">
            <w:pPr>
              <w:jc w:val="center"/>
              <w:rPr>
                <w:rFonts w:asciiTheme="minorHAnsi" w:hAnsiTheme="minorHAnsi" w:cstheme="minorHAnsi"/>
                <w:b/>
                <w:bCs/>
                <w:szCs w:val="22"/>
              </w:rPr>
            </w:pPr>
            <w:r>
              <w:rPr>
                <w:rFonts w:asciiTheme="minorHAnsi" w:hAnsiTheme="minorHAnsi" w:cstheme="minorHAnsi"/>
                <w:b/>
                <w:bCs/>
                <w:szCs w:val="22"/>
              </w:rPr>
              <w:t>Target Delivery (Post-Contract</w:t>
            </w:r>
            <w:r w:rsidR="00C66941">
              <w:rPr>
                <w:rFonts w:asciiTheme="minorHAnsi" w:hAnsiTheme="minorHAnsi" w:cstheme="minorHAnsi"/>
                <w:b/>
                <w:bCs/>
                <w:szCs w:val="22"/>
              </w:rPr>
              <w:t xml:space="preserve"> Signature</w:t>
            </w:r>
            <w:r>
              <w:rPr>
                <w:rFonts w:asciiTheme="minorHAnsi" w:hAnsiTheme="minorHAnsi" w:cstheme="minorHAnsi"/>
                <w:b/>
                <w:bCs/>
                <w:szCs w:val="22"/>
              </w:rPr>
              <w:t>)</w:t>
            </w:r>
          </w:p>
        </w:tc>
        <w:tc>
          <w:tcPr>
            <w:tcW w:w="0" w:type="auto"/>
            <w:vAlign w:val="center"/>
          </w:tcPr>
          <w:p w14:paraId="536A4F81" w14:textId="77777777" w:rsidR="00511244" w:rsidRDefault="00F856EF">
            <w:pPr>
              <w:jc w:val="center"/>
              <w:rPr>
                <w:rFonts w:asciiTheme="minorHAnsi" w:hAnsiTheme="minorHAnsi" w:cstheme="minorHAnsi"/>
                <w:b/>
                <w:bCs/>
                <w:szCs w:val="22"/>
              </w:rPr>
            </w:pPr>
            <w:r>
              <w:rPr>
                <w:rFonts w:asciiTheme="minorHAnsi" w:hAnsiTheme="minorHAnsi" w:cstheme="minorHAnsi"/>
                <w:b/>
                <w:bCs/>
                <w:szCs w:val="22"/>
              </w:rPr>
              <w:t>Details</w:t>
            </w:r>
          </w:p>
        </w:tc>
      </w:tr>
      <w:tr w:rsidR="00511244" w14:paraId="2B778440" w14:textId="77777777">
        <w:trPr>
          <w:tblCellSpacing w:w="15" w:type="dxa"/>
        </w:trPr>
        <w:tc>
          <w:tcPr>
            <w:tcW w:w="0" w:type="auto"/>
            <w:vAlign w:val="center"/>
          </w:tcPr>
          <w:p w14:paraId="2C0F5EAE" w14:textId="77777777" w:rsidR="00511244" w:rsidRDefault="00F856EF">
            <w:pPr>
              <w:rPr>
                <w:rFonts w:asciiTheme="minorHAnsi" w:hAnsiTheme="minorHAnsi" w:cstheme="minorHAnsi"/>
                <w:szCs w:val="22"/>
              </w:rPr>
            </w:pPr>
            <w:r>
              <w:rPr>
                <w:rStyle w:val="lev"/>
                <w:rFonts w:asciiTheme="minorHAnsi" w:hAnsiTheme="minorHAnsi" w:cstheme="minorHAnsi"/>
                <w:szCs w:val="22"/>
              </w:rPr>
              <w:t>L4-D1</w:t>
            </w:r>
          </w:p>
        </w:tc>
        <w:tc>
          <w:tcPr>
            <w:tcW w:w="0" w:type="auto"/>
            <w:vAlign w:val="center"/>
          </w:tcPr>
          <w:p w14:paraId="64B00436" w14:textId="77777777" w:rsidR="00511244" w:rsidRDefault="00F856EF">
            <w:pPr>
              <w:rPr>
                <w:rFonts w:asciiTheme="minorHAnsi" w:hAnsiTheme="minorHAnsi" w:cstheme="minorHAnsi"/>
                <w:szCs w:val="22"/>
              </w:rPr>
            </w:pPr>
            <w:r>
              <w:rPr>
                <w:rFonts w:asciiTheme="minorHAnsi" w:hAnsiTheme="minorHAnsi" w:cstheme="minorHAnsi"/>
                <w:szCs w:val="22"/>
              </w:rPr>
              <w:t>Illustrated Sector Manuals (Blue Carbon, Agro-PES/Biochar, Renewable/ITMO) and 3×15min Tutorial Videos</w:t>
            </w:r>
          </w:p>
        </w:tc>
        <w:tc>
          <w:tcPr>
            <w:tcW w:w="0" w:type="auto"/>
            <w:vAlign w:val="center"/>
          </w:tcPr>
          <w:p w14:paraId="4F9E8500" w14:textId="77777777" w:rsidR="00511244" w:rsidRDefault="00F856EF">
            <w:pPr>
              <w:rPr>
                <w:rFonts w:asciiTheme="minorHAnsi" w:hAnsiTheme="minorHAnsi" w:cstheme="minorHAnsi"/>
                <w:szCs w:val="22"/>
              </w:rPr>
            </w:pPr>
            <w:r>
              <w:rPr>
                <w:rFonts w:asciiTheme="minorHAnsi" w:hAnsiTheme="minorHAnsi" w:cstheme="minorHAnsi"/>
                <w:szCs w:val="22"/>
              </w:rPr>
              <w:t>Phase 1</w:t>
            </w:r>
          </w:p>
        </w:tc>
        <w:tc>
          <w:tcPr>
            <w:tcW w:w="0" w:type="auto"/>
            <w:vAlign w:val="center"/>
          </w:tcPr>
          <w:p w14:paraId="0F6134BC" w14:textId="77777777" w:rsidR="00511244" w:rsidRDefault="00F856EF">
            <w:pPr>
              <w:rPr>
                <w:rFonts w:asciiTheme="minorHAnsi" w:hAnsiTheme="minorHAnsi" w:cstheme="minorHAnsi"/>
                <w:szCs w:val="22"/>
              </w:rPr>
            </w:pPr>
            <w:r>
              <w:rPr>
                <w:rStyle w:val="lev"/>
                <w:rFonts w:asciiTheme="minorHAnsi" w:hAnsiTheme="minorHAnsi" w:cstheme="minorHAnsi"/>
                <w:szCs w:val="22"/>
              </w:rPr>
              <w:t>Month 5</w:t>
            </w:r>
          </w:p>
        </w:tc>
        <w:tc>
          <w:tcPr>
            <w:tcW w:w="0" w:type="auto"/>
            <w:vAlign w:val="center"/>
          </w:tcPr>
          <w:p w14:paraId="1F30BAB5" w14:textId="77777777" w:rsidR="00511244" w:rsidRDefault="00F856EF">
            <w:pPr>
              <w:rPr>
                <w:rFonts w:asciiTheme="minorHAnsi" w:hAnsiTheme="minorHAnsi" w:cstheme="minorHAnsi"/>
                <w:szCs w:val="22"/>
              </w:rPr>
            </w:pPr>
            <w:r>
              <w:rPr>
                <w:rFonts w:asciiTheme="minorHAnsi" w:hAnsiTheme="minorHAnsi" w:cstheme="minorHAnsi"/>
                <w:szCs w:val="22"/>
              </w:rPr>
              <w:t>3 manuals (≥30 pp each, peer-reviewed) + 3 tutorials with slides &amp; exercises</w:t>
            </w:r>
          </w:p>
        </w:tc>
      </w:tr>
      <w:tr w:rsidR="00511244" w14:paraId="13F47AD4" w14:textId="77777777">
        <w:trPr>
          <w:tblCellSpacing w:w="15" w:type="dxa"/>
        </w:trPr>
        <w:tc>
          <w:tcPr>
            <w:tcW w:w="0" w:type="auto"/>
            <w:vAlign w:val="center"/>
          </w:tcPr>
          <w:p w14:paraId="23196491" w14:textId="77777777" w:rsidR="00511244" w:rsidRDefault="00F856EF">
            <w:pPr>
              <w:rPr>
                <w:rFonts w:asciiTheme="minorHAnsi" w:hAnsiTheme="minorHAnsi" w:cstheme="minorHAnsi"/>
                <w:szCs w:val="22"/>
              </w:rPr>
            </w:pPr>
            <w:r>
              <w:rPr>
                <w:rStyle w:val="lev"/>
                <w:rFonts w:asciiTheme="minorHAnsi" w:hAnsiTheme="minorHAnsi" w:cstheme="minorHAnsi"/>
                <w:szCs w:val="22"/>
              </w:rPr>
              <w:t>L4-D2</w:t>
            </w:r>
          </w:p>
        </w:tc>
        <w:tc>
          <w:tcPr>
            <w:tcW w:w="0" w:type="auto"/>
            <w:vAlign w:val="center"/>
          </w:tcPr>
          <w:p w14:paraId="2033D5EF" w14:textId="77777777" w:rsidR="00511244" w:rsidRDefault="00F856EF">
            <w:pPr>
              <w:rPr>
                <w:rFonts w:asciiTheme="minorHAnsi" w:hAnsiTheme="minorHAnsi" w:cstheme="minorHAnsi"/>
                <w:szCs w:val="22"/>
              </w:rPr>
            </w:pPr>
            <w:r>
              <w:rPr>
                <w:rFonts w:asciiTheme="minorHAnsi" w:hAnsiTheme="minorHAnsi" w:cstheme="minorHAnsi"/>
                <w:szCs w:val="22"/>
              </w:rPr>
              <w:t>Five Practice-Oriented Briefs</w:t>
            </w:r>
          </w:p>
        </w:tc>
        <w:tc>
          <w:tcPr>
            <w:tcW w:w="0" w:type="auto"/>
            <w:vAlign w:val="center"/>
          </w:tcPr>
          <w:p w14:paraId="7FA301B2" w14:textId="77777777" w:rsidR="00511244" w:rsidRDefault="00F856EF">
            <w:pPr>
              <w:rPr>
                <w:rFonts w:asciiTheme="minorHAnsi" w:hAnsiTheme="minorHAnsi" w:cstheme="minorHAnsi"/>
                <w:szCs w:val="22"/>
              </w:rPr>
            </w:pPr>
            <w:r>
              <w:rPr>
                <w:rFonts w:asciiTheme="minorHAnsi" w:hAnsiTheme="minorHAnsi" w:cstheme="minorHAnsi"/>
                <w:szCs w:val="22"/>
              </w:rPr>
              <w:t>Phase 2</w:t>
            </w:r>
          </w:p>
        </w:tc>
        <w:tc>
          <w:tcPr>
            <w:tcW w:w="0" w:type="auto"/>
            <w:vAlign w:val="center"/>
          </w:tcPr>
          <w:p w14:paraId="2B84FBA2" w14:textId="77777777" w:rsidR="00511244" w:rsidRDefault="00F856EF">
            <w:pPr>
              <w:rPr>
                <w:rFonts w:asciiTheme="minorHAnsi" w:hAnsiTheme="minorHAnsi" w:cstheme="minorHAnsi"/>
                <w:szCs w:val="22"/>
              </w:rPr>
            </w:pPr>
            <w:r>
              <w:rPr>
                <w:rStyle w:val="lev"/>
                <w:rFonts w:asciiTheme="minorHAnsi" w:hAnsiTheme="minorHAnsi" w:cstheme="minorHAnsi"/>
                <w:szCs w:val="22"/>
              </w:rPr>
              <w:t>Month 8</w:t>
            </w:r>
          </w:p>
        </w:tc>
        <w:tc>
          <w:tcPr>
            <w:tcW w:w="0" w:type="auto"/>
            <w:vAlign w:val="center"/>
          </w:tcPr>
          <w:p w14:paraId="27B633F8" w14:textId="77777777" w:rsidR="00511244" w:rsidRDefault="00F856EF">
            <w:pPr>
              <w:rPr>
                <w:rFonts w:asciiTheme="minorHAnsi" w:hAnsiTheme="minorHAnsi" w:cstheme="minorHAnsi"/>
                <w:szCs w:val="22"/>
              </w:rPr>
            </w:pPr>
            <w:r>
              <w:rPr>
                <w:rFonts w:asciiTheme="minorHAnsi" w:hAnsiTheme="minorHAnsi" w:cstheme="minorHAnsi"/>
                <w:szCs w:val="22"/>
              </w:rPr>
              <w:t>≤10 pp each + summary matrix annex + QA sign-off</w:t>
            </w:r>
          </w:p>
        </w:tc>
      </w:tr>
      <w:tr w:rsidR="00511244" w14:paraId="13546875" w14:textId="77777777">
        <w:trPr>
          <w:tblCellSpacing w:w="15" w:type="dxa"/>
        </w:trPr>
        <w:tc>
          <w:tcPr>
            <w:tcW w:w="0" w:type="auto"/>
            <w:vAlign w:val="center"/>
          </w:tcPr>
          <w:p w14:paraId="2518C04E" w14:textId="77777777" w:rsidR="00511244" w:rsidRDefault="00F856EF">
            <w:pPr>
              <w:rPr>
                <w:rFonts w:asciiTheme="minorHAnsi" w:hAnsiTheme="minorHAnsi" w:cstheme="minorHAnsi"/>
                <w:szCs w:val="22"/>
              </w:rPr>
            </w:pPr>
            <w:r>
              <w:rPr>
                <w:rStyle w:val="lev"/>
                <w:rFonts w:asciiTheme="minorHAnsi" w:hAnsiTheme="minorHAnsi" w:cstheme="minorHAnsi"/>
                <w:szCs w:val="22"/>
              </w:rPr>
              <w:t>L4-D3</w:t>
            </w:r>
          </w:p>
        </w:tc>
        <w:tc>
          <w:tcPr>
            <w:tcW w:w="0" w:type="auto"/>
            <w:vAlign w:val="center"/>
          </w:tcPr>
          <w:p w14:paraId="41962709" w14:textId="77777777" w:rsidR="00511244" w:rsidRDefault="00F856EF">
            <w:pPr>
              <w:rPr>
                <w:rFonts w:asciiTheme="minorHAnsi" w:hAnsiTheme="minorHAnsi" w:cstheme="minorHAnsi"/>
                <w:szCs w:val="22"/>
              </w:rPr>
            </w:pPr>
            <w:r>
              <w:rPr>
                <w:rFonts w:asciiTheme="minorHAnsi" w:hAnsiTheme="minorHAnsi" w:cstheme="minorHAnsi"/>
                <w:szCs w:val="22"/>
              </w:rPr>
              <w:t>Blue-Bond &amp; Finance Permanence Unit Advisory Note</w:t>
            </w:r>
          </w:p>
        </w:tc>
        <w:tc>
          <w:tcPr>
            <w:tcW w:w="0" w:type="auto"/>
            <w:vAlign w:val="center"/>
          </w:tcPr>
          <w:p w14:paraId="38644EAD" w14:textId="77777777" w:rsidR="00511244" w:rsidRDefault="00F856EF">
            <w:pPr>
              <w:rPr>
                <w:rFonts w:asciiTheme="minorHAnsi" w:hAnsiTheme="minorHAnsi" w:cstheme="minorHAnsi"/>
                <w:szCs w:val="22"/>
              </w:rPr>
            </w:pPr>
            <w:r>
              <w:rPr>
                <w:rFonts w:asciiTheme="minorHAnsi" w:hAnsiTheme="minorHAnsi" w:cstheme="minorHAnsi"/>
                <w:szCs w:val="22"/>
              </w:rPr>
              <w:t>Phase 3</w:t>
            </w:r>
          </w:p>
        </w:tc>
        <w:tc>
          <w:tcPr>
            <w:tcW w:w="0" w:type="auto"/>
            <w:vAlign w:val="center"/>
          </w:tcPr>
          <w:p w14:paraId="7B2B047B" w14:textId="77777777" w:rsidR="00511244" w:rsidRDefault="00F856EF">
            <w:pPr>
              <w:rPr>
                <w:rFonts w:asciiTheme="minorHAnsi" w:hAnsiTheme="minorHAnsi" w:cstheme="minorHAnsi"/>
                <w:szCs w:val="22"/>
              </w:rPr>
            </w:pPr>
            <w:r>
              <w:rPr>
                <w:rStyle w:val="lev"/>
                <w:rFonts w:asciiTheme="minorHAnsi" w:hAnsiTheme="minorHAnsi" w:cstheme="minorHAnsi"/>
                <w:szCs w:val="22"/>
              </w:rPr>
              <w:t>Month 9</w:t>
            </w:r>
          </w:p>
        </w:tc>
        <w:tc>
          <w:tcPr>
            <w:tcW w:w="0" w:type="auto"/>
            <w:vAlign w:val="center"/>
          </w:tcPr>
          <w:p w14:paraId="3C57E762" w14:textId="77777777" w:rsidR="00511244" w:rsidRDefault="00F856EF">
            <w:pPr>
              <w:rPr>
                <w:rFonts w:asciiTheme="minorHAnsi" w:hAnsiTheme="minorHAnsi" w:cstheme="minorHAnsi"/>
                <w:szCs w:val="22"/>
              </w:rPr>
            </w:pPr>
            <w:r>
              <w:rPr>
                <w:rFonts w:asciiTheme="minorHAnsi" w:hAnsiTheme="minorHAnsi" w:cstheme="minorHAnsi"/>
                <w:szCs w:val="22"/>
              </w:rPr>
              <w:t>15–20 pp concept note + financial annex + reviewed by donor technical lead</w:t>
            </w:r>
          </w:p>
        </w:tc>
      </w:tr>
      <w:tr w:rsidR="00511244" w14:paraId="4B6B1E91" w14:textId="77777777">
        <w:trPr>
          <w:tblCellSpacing w:w="15" w:type="dxa"/>
        </w:trPr>
        <w:tc>
          <w:tcPr>
            <w:tcW w:w="0" w:type="auto"/>
            <w:vAlign w:val="center"/>
          </w:tcPr>
          <w:p w14:paraId="2837F96B" w14:textId="77777777" w:rsidR="00511244" w:rsidRDefault="00F856EF">
            <w:pPr>
              <w:rPr>
                <w:rFonts w:asciiTheme="minorHAnsi" w:hAnsiTheme="minorHAnsi" w:cstheme="minorHAnsi"/>
                <w:szCs w:val="22"/>
              </w:rPr>
            </w:pPr>
            <w:r>
              <w:rPr>
                <w:rStyle w:val="lev"/>
                <w:rFonts w:asciiTheme="minorHAnsi" w:hAnsiTheme="minorHAnsi" w:cstheme="minorHAnsi"/>
                <w:szCs w:val="22"/>
              </w:rPr>
              <w:t>L4-D4</w:t>
            </w:r>
          </w:p>
        </w:tc>
        <w:tc>
          <w:tcPr>
            <w:tcW w:w="0" w:type="auto"/>
            <w:vAlign w:val="center"/>
          </w:tcPr>
          <w:p w14:paraId="06683818" w14:textId="77777777" w:rsidR="00511244" w:rsidRDefault="00F856EF">
            <w:pPr>
              <w:rPr>
                <w:rFonts w:asciiTheme="minorHAnsi" w:hAnsiTheme="minorHAnsi" w:cstheme="minorHAnsi"/>
                <w:szCs w:val="22"/>
              </w:rPr>
            </w:pPr>
            <w:r>
              <w:rPr>
                <w:rFonts w:asciiTheme="minorHAnsi" w:hAnsiTheme="minorHAnsi" w:cstheme="minorHAnsi"/>
                <w:szCs w:val="22"/>
              </w:rPr>
              <w:t>Two Training Workshops &amp; Report</w:t>
            </w:r>
          </w:p>
        </w:tc>
        <w:tc>
          <w:tcPr>
            <w:tcW w:w="0" w:type="auto"/>
            <w:vAlign w:val="center"/>
          </w:tcPr>
          <w:p w14:paraId="673CA95D" w14:textId="77777777" w:rsidR="00511244" w:rsidRDefault="00F856EF">
            <w:pPr>
              <w:rPr>
                <w:rFonts w:asciiTheme="minorHAnsi" w:hAnsiTheme="minorHAnsi" w:cstheme="minorHAnsi"/>
                <w:szCs w:val="22"/>
              </w:rPr>
            </w:pPr>
            <w:r>
              <w:rPr>
                <w:rFonts w:asciiTheme="minorHAnsi" w:hAnsiTheme="minorHAnsi" w:cstheme="minorHAnsi"/>
                <w:szCs w:val="22"/>
              </w:rPr>
              <w:t>Phase 4</w:t>
            </w:r>
          </w:p>
        </w:tc>
        <w:tc>
          <w:tcPr>
            <w:tcW w:w="0" w:type="auto"/>
            <w:vAlign w:val="center"/>
          </w:tcPr>
          <w:p w14:paraId="1D3A3AEA" w14:textId="77777777" w:rsidR="00511244" w:rsidRDefault="00F856EF">
            <w:pPr>
              <w:rPr>
                <w:rFonts w:asciiTheme="minorHAnsi" w:hAnsiTheme="minorHAnsi" w:cstheme="minorHAnsi"/>
                <w:szCs w:val="22"/>
              </w:rPr>
            </w:pPr>
            <w:r>
              <w:rPr>
                <w:rStyle w:val="lev"/>
                <w:rFonts w:asciiTheme="minorHAnsi" w:hAnsiTheme="minorHAnsi" w:cstheme="minorHAnsi"/>
                <w:szCs w:val="22"/>
              </w:rPr>
              <w:t xml:space="preserve">Month 11 </w:t>
            </w:r>
          </w:p>
        </w:tc>
        <w:tc>
          <w:tcPr>
            <w:tcW w:w="0" w:type="auto"/>
            <w:vAlign w:val="center"/>
          </w:tcPr>
          <w:p w14:paraId="5DF2EC96" w14:textId="77777777" w:rsidR="00511244" w:rsidRDefault="00F856EF">
            <w:pPr>
              <w:rPr>
                <w:rFonts w:asciiTheme="minorHAnsi" w:hAnsiTheme="minorHAnsi" w:cstheme="minorHAnsi"/>
                <w:szCs w:val="22"/>
              </w:rPr>
            </w:pPr>
            <w:r>
              <w:rPr>
                <w:rFonts w:asciiTheme="minorHAnsi" w:hAnsiTheme="minorHAnsi" w:cstheme="minorHAnsi"/>
                <w:szCs w:val="22"/>
              </w:rPr>
              <w:t>≥25 participants + ≥80% positive feedback + workshop report</w:t>
            </w:r>
          </w:p>
        </w:tc>
      </w:tr>
    </w:tbl>
    <w:p w14:paraId="678085FA" w14:textId="77777777" w:rsidR="00511244" w:rsidRDefault="00511244">
      <w:pPr>
        <w:spacing w:after="160" w:line="259" w:lineRule="auto"/>
        <w:rPr>
          <w:rFonts w:eastAsia="Calibri" w:cs="Calibri"/>
          <w:szCs w:val="22"/>
        </w:rPr>
      </w:pPr>
    </w:p>
    <w:p w14:paraId="48A0B7D7" w14:textId="77777777" w:rsidR="00511244" w:rsidRDefault="00F856EF">
      <w:pPr>
        <w:spacing w:after="160" w:line="259" w:lineRule="auto"/>
        <w:rPr>
          <w:rFonts w:eastAsia="Calibri" w:cs="Calibri"/>
          <w:color w:val="000000"/>
          <w:szCs w:val="22"/>
        </w:rPr>
      </w:pPr>
      <w:r>
        <w:rPr>
          <w:rFonts w:eastAsia="Calibri" w:cs="Calibri"/>
          <w:color w:val="000000"/>
          <w:szCs w:val="22"/>
        </w:rPr>
        <w:t>Expected Outcomes</w:t>
      </w:r>
    </w:p>
    <w:p w14:paraId="58B97BC9" w14:textId="77777777" w:rsidR="00511244" w:rsidRDefault="00F856EF" w:rsidP="00954FA4">
      <w:pPr>
        <w:numPr>
          <w:ilvl w:val="0"/>
          <w:numId w:val="4"/>
        </w:numPr>
        <w:spacing w:before="240" w:line="259" w:lineRule="auto"/>
        <w:rPr>
          <w:rFonts w:eastAsia="Calibri" w:cs="Calibri"/>
          <w:szCs w:val="22"/>
        </w:rPr>
      </w:pPr>
      <w:r>
        <w:rPr>
          <w:rFonts w:eastAsia="Calibri" w:cs="Calibri"/>
          <w:szCs w:val="22"/>
        </w:rPr>
        <w:t>Lower transaction costs &amp; cycle time: Standard documents and evidence paths cut iteration with buyers, lenders, and verifiers.</w:t>
      </w:r>
    </w:p>
    <w:p w14:paraId="5ECEAF33" w14:textId="77777777" w:rsidR="00511244" w:rsidRDefault="00F856EF" w:rsidP="00954FA4">
      <w:pPr>
        <w:numPr>
          <w:ilvl w:val="0"/>
          <w:numId w:val="4"/>
        </w:numPr>
        <w:spacing w:line="259" w:lineRule="auto"/>
        <w:rPr>
          <w:rFonts w:eastAsia="Calibri" w:cs="Calibri"/>
          <w:szCs w:val="22"/>
        </w:rPr>
      </w:pPr>
      <w:r>
        <w:rPr>
          <w:rFonts w:eastAsia="Calibri" w:cs="Calibri"/>
          <w:szCs w:val="22"/>
        </w:rPr>
        <w:t>Bankability uplift: Teams can produce investor-grade models, VDRs, and MRV packs that clear diligence faster.</w:t>
      </w:r>
    </w:p>
    <w:p w14:paraId="3A2427EC" w14:textId="77777777" w:rsidR="00511244" w:rsidRDefault="00F856EF" w:rsidP="00954FA4">
      <w:pPr>
        <w:numPr>
          <w:ilvl w:val="0"/>
          <w:numId w:val="4"/>
        </w:numPr>
        <w:spacing w:line="259" w:lineRule="auto"/>
        <w:rPr>
          <w:rFonts w:eastAsia="Calibri" w:cs="Calibri"/>
          <w:szCs w:val="22"/>
        </w:rPr>
      </w:pPr>
      <w:r>
        <w:rPr>
          <w:rFonts w:eastAsia="Calibri" w:cs="Calibri"/>
          <w:szCs w:val="22"/>
        </w:rPr>
        <w:t>Scalable capacity: Officials and project sponsors apply consistent integrity screens and revenue-sharing practices across sectors.</w:t>
      </w:r>
    </w:p>
    <w:p w14:paraId="181C4DE5" w14:textId="77777777" w:rsidR="00511244" w:rsidRDefault="00F856EF" w:rsidP="00954FA4">
      <w:pPr>
        <w:numPr>
          <w:ilvl w:val="0"/>
          <w:numId w:val="4"/>
        </w:numPr>
        <w:spacing w:after="240" w:line="259" w:lineRule="auto"/>
        <w:rPr>
          <w:rFonts w:eastAsia="Calibri" w:cs="Calibri"/>
          <w:szCs w:val="22"/>
        </w:rPr>
      </w:pPr>
      <w:r>
        <w:rPr>
          <w:rFonts w:eastAsia="Calibri" w:cs="Calibri"/>
          <w:szCs w:val="22"/>
        </w:rPr>
        <w:t>Finance readiness: Blue-Bond concept calibrated to real carbon cash flows and permanence obligations, improving acceptance by DFIs and capital markets.</w:t>
      </w:r>
      <w:bookmarkStart w:id="412" w:name="_heading=h.cueupkqfv93q"/>
      <w:bookmarkStart w:id="413" w:name="_heading=h.vm1mnzp2ijeq"/>
      <w:bookmarkStart w:id="414" w:name="_heading=h.g46si1scqz4y"/>
      <w:bookmarkEnd w:id="412"/>
      <w:bookmarkEnd w:id="413"/>
      <w:bookmarkEnd w:id="414"/>
    </w:p>
    <w:p w14:paraId="10E516C5" w14:textId="77777777" w:rsidR="00511244" w:rsidRDefault="00511244">
      <w:pPr>
        <w:rPr>
          <w:rFonts w:eastAsia="Calibri" w:cs="Calibri"/>
          <w:szCs w:val="22"/>
        </w:rPr>
      </w:pPr>
      <w:bookmarkStart w:id="415" w:name="_heading=h.vmepdfo1anla"/>
      <w:bookmarkEnd w:id="415"/>
    </w:p>
    <w:p w14:paraId="3FA74F78" w14:textId="77777777" w:rsidR="00511244" w:rsidRDefault="00F856EF">
      <w:pPr>
        <w:rPr>
          <w:rFonts w:eastAsia="Calibri" w:cs="Calibri"/>
          <w:b/>
          <w:szCs w:val="22"/>
        </w:rPr>
      </w:pPr>
      <w:bookmarkStart w:id="416" w:name="_heading=h.d2x3urghbhli"/>
      <w:bookmarkEnd w:id="416"/>
      <w:r>
        <w:rPr>
          <w:rFonts w:eastAsia="Calibri" w:cs="Calibri"/>
          <w:b/>
          <w:szCs w:val="22"/>
        </w:rPr>
        <w:t>The service provider will include an adjusted work schedule in its proposal: an optimization of the time to deliver reports will be appreciated. If and when the service provider bids for several lots, the work schedules will also show dependencies across lots.</w:t>
      </w:r>
    </w:p>
    <w:p w14:paraId="10A08883" w14:textId="77777777" w:rsidR="00511244" w:rsidRDefault="00511244">
      <w:pPr>
        <w:rPr>
          <w:rFonts w:eastAsia="Calibri" w:cs="Calibri"/>
          <w:b/>
          <w:szCs w:val="22"/>
        </w:rPr>
      </w:pPr>
    </w:p>
    <w:p w14:paraId="79A1BBDD" w14:textId="77777777" w:rsidR="00511244" w:rsidRDefault="00F856EF">
      <w:pPr>
        <w:rPr>
          <w:rFonts w:eastAsia="Calibri" w:cs="Calibri"/>
          <w:szCs w:val="22"/>
        </w:rPr>
      </w:pPr>
      <w:r>
        <w:rPr>
          <w:rFonts w:eastAsia="Calibri" w:cs="Calibri"/>
          <w:szCs w:val="22"/>
        </w:rPr>
        <w:t>The deliverables and supporting information (eg. Questionnaire, surveys) must be sent in a digital format and independently on the agreed delivery date. The service provider shall provide all deliverables in accordance with the agreed schedule.</w:t>
      </w:r>
    </w:p>
    <w:p w14:paraId="4CB108EB" w14:textId="77777777" w:rsidR="00511244" w:rsidRDefault="00511244">
      <w:pPr>
        <w:rPr>
          <w:rFonts w:eastAsia="Calibri" w:cs="Calibri"/>
          <w:szCs w:val="22"/>
        </w:rPr>
      </w:pPr>
    </w:p>
    <w:p w14:paraId="3EAFEE1F" w14:textId="77777777" w:rsidR="00511244" w:rsidRDefault="00F856EF">
      <w:pPr>
        <w:rPr>
          <w:rFonts w:eastAsia="Calibri" w:cs="Calibri"/>
          <w:szCs w:val="22"/>
        </w:rPr>
      </w:pPr>
      <w:r>
        <w:rPr>
          <w:rFonts w:eastAsia="Calibri" w:cs="Calibri"/>
          <w:szCs w:val="22"/>
        </w:rPr>
        <w:t>Please note:</w:t>
      </w:r>
    </w:p>
    <w:p w14:paraId="7E4EF16D" w14:textId="77777777" w:rsidR="00511244" w:rsidRDefault="00F856EF" w:rsidP="00954FA4">
      <w:pPr>
        <w:numPr>
          <w:ilvl w:val="0"/>
          <w:numId w:val="9"/>
        </w:numPr>
        <w:rPr>
          <w:rFonts w:eastAsia="Calibri" w:cs="Calibri"/>
          <w:szCs w:val="22"/>
        </w:rPr>
      </w:pPr>
      <w:r>
        <w:rPr>
          <w:rFonts w:eastAsia="Calibri" w:cs="Calibri"/>
          <w:szCs w:val="22"/>
        </w:rPr>
        <w:t>Validation of deliverables cannot be prejudged by the service provider: it necessarily takes the form of a written approval (e-mail) by the Euroclima project officer when the deliverables are deemed satisfactory.</w:t>
      </w:r>
    </w:p>
    <w:p w14:paraId="3590DE75" w14:textId="77777777" w:rsidR="00511244" w:rsidRDefault="00F856EF" w:rsidP="00954FA4">
      <w:pPr>
        <w:numPr>
          <w:ilvl w:val="0"/>
          <w:numId w:val="9"/>
        </w:numPr>
        <w:rPr>
          <w:rFonts w:eastAsia="Calibri" w:cs="Calibri"/>
          <w:szCs w:val="22"/>
        </w:rPr>
      </w:pPr>
      <w:r>
        <w:rPr>
          <w:rFonts w:eastAsia="Calibri" w:cs="Calibri"/>
          <w:szCs w:val="22"/>
        </w:rPr>
        <w:t xml:space="preserve">Both the Euroclima team, in consultation with the national technical focal point, and the contractor will do their utmost to ensure that the deliverables are validated as quickly as possible. </w:t>
      </w:r>
    </w:p>
    <w:p w14:paraId="11B2EBB9" w14:textId="77777777" w:rsidR="009829B2" w:rsidRDefault="009829B2" w:rsidP="00954FA4">
      <w:pPr>
        <w:rPr>
          <w:rFonts w:eastAsia="Calibri" w:cs="Calibri"/>
          <w:szCs w:val="22"/>
        </w:rPr>
      </w:pPr>
    </w:p>
    <w:p w14:paraId="1809DB0C" w14:textId="77777777" w:rsidR="009829B2" w:rsidRDefault="009829B2" w:rsidP="00AA29D4">
      <w:pPr>
        <w:pStyle w:val="Titre3"/>
      </w:pPr>
      <w:bookmarkStart w:id="417" w:name="_Toc215580705"/>
      <w:bookmarkStart w:id="418" w:name="_Toc215580772"/>
      <w:bookmarkStart w:id="419" w:name="_Toc215580838"/>
      <w:bookmarkStart w:id="420" w:name="_Toc215581155"/>
      <w:bookmarkStart w:id="421" w:name="_Toc215581264"/>
      <w:bookmarkStart w:id="422" w:name="_Toc215581904"/>
      <w:bookmarkStart w:id="423" w:name="_Toc215581978"/>
      <w:bookmarkStart w:id="424" w:name="_Toc215582062"/>
      <w:bookmarkStart w:id="425" w:name="_Toc215583071"/>
      <w:bookmarkStart w:id="426" w:name="_Toc215583145"/>
      <w:bookmarkStart w:id="427" w:name="_Toc215584192"/>
      <w:bookmarkEnd w:id="417"/>
      <w:bookmarkEnd w:id="418"/>
      <w:bookmarkEnd w:id="419"/>
      <w:bookmarkEnd w:id="420"/>
      <w:bookmarkEnd w:id="421"/>
      <w:bookmarkEnd w:id="422"/>
      <w:bookmarkEnd w:id="423"/>
      <w:bookmarkEnd w:id="424"/>
      <w:bookmarkEnd w:id="425"/>
      <w:bookmarkEnd w:id="426"/>
      <w:r>
        <w:t>Company-level qualifications</w:t>
      </w:r>
      <w:bookmarkEnd w:id="427"/>
      <w:r>
        <w:t xml:space="preserve"> </w:t>
      </w:r>
    </w:p>
    <w:p w14:paraId="4D250FBC" w14:textId="77777777" w:rsidR="009829B2" w:rsidRDefault="009829B2" w:rsidP="009829B2">
      <w:pPr>
        <w:rPr>
          <w:rFonts w:eastAsia="Calibri"/>
        </w:rPr>
      </w:pPr>
    </w:p>
    <w:tbl>
      <w:tblPr>
        <w:tblStyle w:val="StGen5"/>
        <w:tblW w:w="0" w:type="auto"/>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57" w:type="dxa"/>
          <w:bottom w:w="57" w:type="dxa"/>
          <w:right w:w="57" w:type="dxa"/>
        </w:tblCellMar>
        <w:tblLook w:val="0600" w:firstRow="0" w:lastRow="0" w:firstColumn="0" w:lastColumn="0" w:noHBand="1" w:noVBand="1"/>
      </w:tblPr>
      <w:tblGrid>
        <w:gridCol w:w="1271"/>
        <w:gridCol w:w="4770"/>
        <w:gridCol w:w="3021"/>
      </w:tblGrid>
      <w:tr w:rsidR="009829B2" w14:paraId="29D79DD7" w14:textId="77777777" w:rsidTr="00A6665A">
        <w:trPr>
          <w:trHeight w:val="30"/>
        </w:trPr>
        <w:tc>
          <w:tcPr>
            <w:tcW w:w="127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1D977DD" w14:textId="77777777" w:rsidR="009829B2" w:rsidRDefault="009829B2" w:rsidP="00A6665A">
            <w:pPr>
              <w:rPr>
                <w:rFonts w:eastAsia="Calibri" w:cs="Calibri"/>
                <w:b/>
                <w:sz w:val="20"/>
                <w:szCs w:val="20"/>
              </w:rPr>
            </w:pPr>
            <w:r>
              <w:rPr>
                <w:rFonts w:eastAsia="Calibri" w:cs="Calibri"/>
                <w:b/>
                <w:sz w:val="20"/>
                <w:szCs w:val="20"/>
              </w:rPr>
              <w:t>Criterion</w:t>
            </w:r>
          </w:p>
        </w:tc>
        <w:tc>
          <w:tcPr>
            <w:tcW w:w="47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ED82796" w14:textId="77777777" w:rsidR="009829B2" w:rsidRDefault="009829B2" w:rsidP="00A6665A">
            <w:pPr>
              <w:rPr>
                <w:rFonts w:eastAsia="Calibri" w:cs="Calibri"/>
                <w:b/>
                <w:sz w:val="20"/>
                <w:szCs w:val="20"/>
              </w:rPr>
            </w:pPr>
            <w:r>
              <w:rPr>
                <w:rFonts w:eastAsia="Calibri" w:cs="Calibri"/>
                <w:b/>
                <w:sz w:val="20"/>
                <w:szCs w:val="20"/>
              </w:rPr>
              <w:t>Scope and Requirement</w:t>
            </w:r>
          </w:p>
        </w:tc>
        <w:tc>
          <w:tcPr>
            <w:tcW w:w="302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5737837" w14:textId="77777777" w:rsidR="009829B2" w:rsidRDefault="009829B2" w:rsidP="00A6665A">
            <w:pPr>
              <w:rPr>
                <w:rFonts w:eastAsia="Calibri" w:cs="Calibri"/>
                <w:b/>
                <w:sz w:val="20"/>
                <w:szCs w:val="20"/>
              </w:rPr>
            </w:pPr>
            <w:r>
              <w:rPr>
                <w:rFonts w:eastAsia="Calibri" w:cs="Calibri"/>
                <w:b/>
                <w:sz w:val="20"/>
                <w:szCs w:val="20"/>
              </w:rPr>
              <w:t>Illustration of Acceptable Evidence</w:t>
            </w:r>
          </w:p>
        </w:tc>
      </w:tr>
      <w:tr w:rsidR="009829B2" w14:paraId="6D9E6E95" w14:textId="77777777" w:rsidTr="00A6665A">
        <w:trPr>
          <w:trHeight w:val="15"/>
        </w:trPr>
        <w:tc>
          <w:tcPr>
            <w:tcW w:w="127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FCEFC00" w14:textId="77777777" w:rsidR="009829B2" w:rsidRDefault="009829B2" w:rsidP="00A6665A">
            <w:pPr>
              <w:rPr>
                <w:rFonts w:eastAsia="Calibri" w:cs="Calibri"/>
                <w:sz w:val="20"/>
                <w:szCs w:val="20"/>
              </w:rPr>
            </w:pPr>
            <w:r>
              <w:rPr>
                <w:rFonts w:eastAsia="Calibri" w:cs="Calibri"/>
                <w:sz w:val="20"/>
                <w:szCs w:val="20"/>
              </w:rPr>
              <w:t>Carbon market execution pedigree</w:t>
            </w:r>
          </w:p>
        </w:tc>
        <w:tc>
          <w:tcPr>
            <w:tcW w:w="47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2A65CFF" w14:textId="77777777" w:rsidR="009829B2" w:rsidRDefault="009829B2" w:rsidP="00A6665A">
            <w:pPr>
              <w:rPr>
                <w:rFonts w:eastAsia="Calibri" w:cs="Calibri"/>
                <w:sz w:val="20"/>
                <w:szCs w:val="20"/>
              </w:rPr>
            </w:pPr>
            <w:r>
              <w:rPr>
                <w:rFonts w:eastAsia="Calibri" w:cs="Calibri"/>
                <w:sz w:val="20"/>
                <w:szCs w:val="20"/>
              </w:rPr>
              <w:t>Delivered carbon projects that reached validation/verification and issuance (VCM and/or Article 6).</w:t>
            </w:r>
          </w:p>
        </w:tc>
        <w:tc>
          <w:tcPr>
            <w:tcW w:w="302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34A8A09" w14:textId="77777777" w:rsidR="009829B2" w:rsidRDefault="009829B2" w:rsidP="00A6665A">
            <w:pPr>
              <w:rPr>
                <w:rFonts w:eastAsia="Calibri" w:cs="Calibri"/>
                <w:sz w:val="20"/>
                <w:szCs w:val="20"/>
              </w:rPr>
            </w:pPr>
            <w:r>
              <w:rPr>
                <w:rFonts w:eastAsia="Calibri" w:cs="Calibri"/>
                <w:sz w:val="20"/>
                <w:szCs w:val="20"/>
              </w:rPr>
              <w:t>Registry links/IDs; verification statements; buyer confirmations/close letters; redacted ERPAs/ITMO MoUs.</w:t>
            </w:r>
          </w:p>
        </w:tc>
      </w:tr>
      <w:tr w:rsidR="009829B2" w14:paraId="4E83CBAB" w14:textId="77777777" w:rsidTr="00A6665A">
        <w:trPr>
          <w:trHeight w:val="297"/>
        </w:trPr>
        <w:tc>
          <w:tcPr>
            <w:tcW w:w="127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20538DF" w14:textId="77777777" w:rsidR="009829B2" w:rsidRDefault="009829B2" w:rsidP="00A6665A">
            <w:pPr>
              <w:rPr>
                <w:rFonts w:eastAsia="Calibri" w:cs="Calibri"/>
                <w:sz w:val="20"/>
                <w:szCs w:val="20"/>
              </w:rPr>
            </w:pPr>
            <w:r>
              <w:rPr>
                <w:rFonts w:eastAsia="Calibri" w:cs="Calibri"/>
                <w:sz w:val="20"/>
                <w:szCs w:val="20"/>
              </w:rPr>
              <w:t>MRV operating capability</w:t>
            </w:r>
          </w:p>
        </w:tc>
        <w:tc>
          <w:tcPr>
            <w:tcW w:w="47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D63AED5" w14:textId="77777777" w:rsidR="009829B2" w:rsidRDefault="009829B2" w:rsidP="00A6665A">
            <w:pPr>
              <w:rPr>
                <w:rFonts w:eastAsia="Calibri" w:cs="Calibri"/>
                <w:sz w:val="20"/>
                <w:szCs w:val="20"/>
              </w:rPr>
            </w:pPr>
            <w:r>
              <w:rPr>
                <w:rFonts w:eastAsia="Calibri" w:cs="Calibri"/>
                <w:sz w:val="20"/>
                <w:szCs w:val="20"/>
              </w:rPr>
              <w:t>Ability to design, implement, QA MRV and resolve CARs/FARs across sectors.</w:t>
            </w:r>
          </w:p>
        </w:tc>
        <w:tc>
          <w:tcPr>
            <w:tcW w:w="302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43709E8" w14:textId="77777777" w:rsidR="009829B2" w:rsidRDefault="009829B2" w:rsidP="00A6665A">
            <w:pPr>
              <w:rPr>
                <w:rFonts w:eastAsia="Calibri" w:cs="Calibri"/>
                <w:sz w:val="20"/>
                <w:szCs w:val="20"/>
              </w:rPr>
            </w:pPr>
            <w:r>
              <w:rPr>
                <w:rFonts w:eastAsia="Calibri" w:cs="Calibri"/>
                <w:sz w:val="20"/>
                <w:szCs w:val="20"/>
              </w:rPr>
              <w:t>MRV plans, verifier correspondence, CAR/FAR close-outs, sampling/QC SOPs.</w:t>
            </w:r>
          </w:p>
        </w:tc>
      </w:tr>
      <w:tr w:rsidR="009829B2" w14:paraId="0B1AE184" w14:textId="77777777" w:rsidTr="00A6665A">
        <w:trPr>
          <w:trHeight w:val="161"/>
        </w:trPr>
        <w:tc>
          <w:tcPr>
            <w:tcW w:w="127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129366A" w14:textId="77777777" w:rsidR="009829B2" w:rsidRDefault="009829B2" w:rsidP="00A6665A">
            <w:pPr>
              <w:rPr>
                <w:rFonts w:eastAsia="Calibri" w:cs="Calibri"/>
                <w:sz w:val="20"/>
                <w:szCs w:val="20"/>
              </w:rPr>
            </w:pPr>
            <w:r>
              <w:rPr>
                <w:rFonts w:eastAsia="Calibri" w:cs="Calibri"/>
                <w:sz w:val="20"/>
                <w:szCs w:val="20"/>
              </w:rPr>
              <w:t>Legal/policy fluency</w:t>
            </w:r>
          </w:p>
        </w:tc>
        <w:tc>
          <w:tcPr>
            <w:tcW w:w="47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5194B70" w14:textId="77777777" w:rsidR="009829B2" w:rsidRDefault="009829B2" w:rsidP="00A6665A">
            <w:pPr>
              <w:rPr>
                <w:rFonts w:eastAsia="Calibri" w:cs="Calibri"/>
                <w:sz w:val="20"/>
                <w:szCs w:val="20"/>
              </w:rPr>
            </w:pPr>
            <w:r>
              <w:rPr>
                <w:rFonts w:eastAsia="Calibri" w:cs="Calibri"/>
                <w:sz w:val="20"/>
                <w:szCs w:val="20"/>
              </w:rPr>
              <w:t>Delivery of authorization (LoA) workflows, CA handling, registry specs, benefit-sharing, FPIC/gender/biodiversity safeguards adopted/piloted by public entities.</w:t>
            </w:r>
          </w:p>
        </w:tc>
        <w:tc>
          <w:tcPr>
            <w:tcW w:w="302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66FD3BE" w14:textId="77777777" w:rsidR="009829B2" w:rsidRDefault="009829B2" w:rsidP="00A6665A">
            <w:pPr>
              <w:rPr>
                <w:rFonts w:eastAsia="Calibri" w:cs="Calibri"/>
                <w:sz w:val="20"/>
                <w:szCs w:val="20"/>
              </w:rPr>
            </w:pPr>
            <w:r>
              <w:rPr>
                <w:rFonts w:eastAsia="Calibri" w:cs="Calibri"/>
                <w:sz w:val="20"/>
                <w:szCs w:val="20"/>
              </w:rPr>
              <w:t>Adopted SOPs, legal memos, benefit-sharing templates, safeguards protocols, evidence of government acceptance.</w:t>
            </w:r>
          </w:p>
        </w:tc>
      </w:tr>
      <w:tr w:rsidR="009829B2" w14:paraId="03D0CC34" w14:textId="77777777" w:rsidTr="00A6665A">
        <w:trPr>
          <w:trHeight w:val="823"/>
        </w:trPr>
        <w:tc>
          <w:tcPr>
            <w:tcW w:w="127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14A2EFD" w14:textId="77777777" w:rsidR="009829B2" w:rsidRDefault="009829B2" w:rsidP="00A6665A">
            <w:pPr>
              <w:rPr>
                <w:rFonts w:eastAsia="Calibri" w:cs="Calibri"/>
                <w:sz w:val="20"/>
                <w:szCs w:val="20"/>
              </w:rPr>
            </w:pPr>
            <w:r>
              <w:rPr>
                <w:rFonts w:eastAsia="Calibri" w:cs="Calibri"/>
                <w:sz w:val="20"/>
                <w:szCs w:val="20"/>
              </w:rPr>
              <w:t>Finance &amp; bankability</w:t>
            </w:r>
          </w:p>
        </w:tc>
        <w:tc>
          <w:tcPr>
            <w:tcW w:w="47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5F975EE" w14:textId="77777777" w:rsidR="009829B2" w:rsidRDefault="009829B2" w:rsidP="00A6665A">
            <w:pPr>
              <w:rPr>
                <w:rFonts w:eastAsia="Calibri" w:cs="Calibri"/>
                <w:sz w:val="20"/>
                <w:szCs w:val="20"/>
              </w:rPr>
            </w:pPr>
            <w:r>
              <w:rPr>
                <w:rFonts w:eastAsia="Calibri" w:cs="Calibri"/>
                <w:sz w:val="20"/>
                <w:szCs w:val="20"/>
              </w:rPr>
              <w:t>Production of lender/investor-grade models; blended-finance structures; term sheets; market sounding with named counterparties.</w:t>
            </w:r>
          </w:p>
        </w:tc>
        <w:tc>
          <w:tcPr>
            <w:tcW w:w="302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E2DF305" w14:textId="77777777" w:rsidR="009829B2" w:rsidRDefault="009829B2" w:rsidP="00A6665A">
            <w:pPr>
              <w:rPr>
                <w:rFonts w:eastAsia="Calibri" w:cs="Calibri"/>
                <w:sz w:val="20"/>
                <w:szCs w:val="20"/>
              </w:rPr>
            </w:pPr>
            <w:r>
              <w:rPr>
                <w:rFonts w:eastAsia="Calibri" w:cs="Calibri"/>
                <w:sz w:val="20"/>
                <w:szCs w:val="20"/>
              </w:rPr>
              <w:t>Fully linked models (xlsx + doc notes), financing structures, draft term sheets, sounding logs/NDA list.</w:t>
            </w:r>
          </w:p>
        </w:tc>
      </w:tr>
      <w:tr w:rsidR="009829B2" w14:paraId="5FB9A41E" w14:textId="77777777" w:rsidTr="00A6665A">
        <w:trPr>
          <w:trHeight w:val="720"/>
        </w:trPr>
        <w:tc>
          <w:tcPr>
            <w:tcW w:w="127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C36A201" w14:textId="77777777" w:rsidR="009829B2" w:rsidRDefault="009829B2" w:rsidP="00A6665A">
            <w:pPr>
              <w:rPr>
                <w:rFonts w:eastAsia="Calibri" w:cs="Calibri"/>
                <w:sz w:val="20"/>
                <w:szCs w:val="20"/>
              </w:rPr>
            </w:pPr>
            <w:r>
              <w:rPr>
                <w:rFonts w:eastAsia="Calibri" w:cs="Calibri"/>
                <w:sz w:val="20"/>
                <w:szCs w:val="20"/>
              </w:rPr>
              <w:t>Stakeholder delivery track</w:t>
            </w:r>
          </w:p>
        </w:tc>
        <w:tc>
          <w:tcPr>
            <w:tcW w:w="47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6F20CA1" w14:textId="77777777" w:rsidR="009829B2" w:rsidRDefault="009829B2" w:rsidP="00A6665A">
            <w:pPr>
              <w:rPr>
                <w:rFonts w:eastAsia="Calibri" w:cs="Calibri"/>
                <w:sz w:val="20"/>
                <w:szCs w:val="20"/>
              </w:rPr>
            </w:pPr>
            <w:r>
              <w:rPr>
                <w:rFonts w:eastAsia="Calibri" w:cs="Calibri"/>
                <w:sz w:val="20"/>
                <w:szCs w:val="20"/>
              </w:rPr>
              <w:t>Inclusive engagement in SIDS/LDCs (FPIC trails, grievance pathways).</w:t>
            </w:r>
          </w:p>
        </w:tc>
        <w:tc>
          <w:tcPr>
            <w:tcW w:w="302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EDB5787" w14:textId="77777777" w:rsidR="009829B2" w:rsidRDefault="009829B2" w:rsidP="00A6665A">
            <w:pPr>
              <w:rPr>
                <w:rFonts w:eastAsia="Calibri" w:cs="Calibri"/>
                <w:sz w:val="20"/>
                <w:szCs w:val="20"/>
              </w:rPr>
            </w:pPr>
            <w:r>
              <w:rPr>
                <w:rFonts w:eastAsia="Calibri" w:cs="Calibri"/>
                <w:sz w:val="20"/>
                <w:szCs w:val="20"/>
              </w:rPr>
              <w:t>Stakeholder registers, FPIC documentation, grievance logs, meeting reports.</w:t>
            </w:r>
          </w:p>
        </w:tc>
      </w:tr>
    </w:tbl>
    <w:p w14:paraId="6FD9F713" w14:textId="77777777" w:rsidR="009829B2" w:rsidRDefault="009829B2" w:rsidP="009829B2">
      <w:pPr>
        <w:rPr>
          <w:rFonts w:eastAsia="Calibri"/>
        </w:rPr>
      </w:pPr>
    </w:p>
    <w:p w14:paraId="17E88E7D" w14:textId="77777777" w:rsidR="009829B2" w:rsidRDefault="009829B2" w:rsidP="00AA29D4">
      <w:pPr>
        <w:pStyle w:val="Titre3"/>
      </w:pPr>
      <w:bookmarkStart w:id="428" w:name="_Toc215584193"/>
      <w:r>
        <w:t>Expert-level qualifications</w:t>
      </w:r>
      <w:bookmarkEnd w:id="428"/>
    </w:p>
    <w:p w14:paraId="4FAF0B2E" w14:textId="77777777" w:rsidR="009829B2" w:rsidRDefault="009829B2" w:rsidP="009829B2">
      <w:pPr>
        <w:rPr>
          <w:rFonts w:eastAsia="Calibri"/>
        </w:rPr>
      </w:pPr>
    </w:p>
    <w:p w14:paraId="094CBF47" w14:textId="77777777" w:rsidR="009829B2" w:rsidRDefault="009829B2" w:rsidP="009829B2">
      <w:pPr>
        <w:rPr>
          <w:rFonts w:eastAsia="Calibri" w:cs="Calibri"/>
          <w:szCs w:val="22"/>
        </w:rPr>
      </w:pPr>
    </w:p>
    <w:tbl>
      <w:tblPr>
        <w:tblStyle w:val="StGen6"/>
        <w:tblW w:w="0" w:type="auto"/>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600" w:firstRow="0" w:lastRow="0" w:firstColumn="0" w:lastColumn="0" w:noHBand="1" w:noVBand="1"/>
      </w:tblPr>
      <w:tblGrid>
        <w:gridCol w:w="1510"/>
        <w:gridCol w:w="4950"/>
        <w:gridCol w:w="2602"/>
      </w:tblGrid>
      <w:tr w:rsidR="009829B2" w14:paraId="60D2234C" w14:textId="77777777" w:rsidTr="00A6665A">
        <w:trPr>
          <w:trHeight w:val="500"/>
        </w:trPr>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052B8EB" w14:textId="77777777" w:rsidR="009829B2" w:rsidRDefault="009829B2" w:rsidP="00A6665A">
            <w:pPr>
              <w:rPr>
                <w:rFonts w:eastAsia="Calibri" w:cs="Calibri"/>
                <w:sz w:val="20"/>
                <w:szCs w:val="20"/>
              </w:rPr>
            </w:pPr>
            <w:r>
              <w:rPr>
                <w:rFonts w:eastAsia="Calibri" w:cs="Calibri"/>
                <w:b/>
                <w:sz w:val="20"/>
                <w:szCs w:val="20"/>
              </w:rPr>
              <w:t>Role</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08CFD10" w14:textId="77777777" w:rsidR="009829B2" w:rsidRDefault="009829B2" w:rsidP="00A6665A">
            <w:pPr>
              <w:rPr>
                <w:rFonts w:eastAsia="Calibri" w:cs="Calibri"/>
                <w:sz w:val="20"/>
                <w:szCs w:val="20"/>
              </w:rPr>
            </w:pPr>
            <w:r>
              <w:rPr>
                <w:rFonts w:eastAsia="Calibri" w:cs="Calibri"/>
                <w:b/>
                <w:sz w:val="20"/>
                <w:szCs w:val="20"/>
              </w:rPr>
              <w:t>Scope and Requirement</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BD54C05" w14:textId="77777777" w:rsidR="009829B2" w:rsidRDefault="009829B2" w:rsidP="00A6665A">
            <w:pPr>
              <w:rPr>
                <w:rFonts w:eastAsia="Calibri" w:cs="Calibri"/>
                <w:sz w:val="20"/>
                <w:szCs w:val="20"/>
              </w:rPr>
            </w:pPr>
            <w:r>
              <w:rPr>
                <w:rFonts w:eastAsia="Calibri" w:cs="Calibri"/>
                <w:b/>
                <w:sz w:val="20"/>
                <w:szCs w:val="20"/>
              </w:rPr>
              <w:t>Illustration of Acceptable Evidence</w:t>
            </w:r>
          </w:p>
        </w:tc>
      </w:tr>
      <w:tr w:rsidR="009829B2" w14:paraId="35B0F975" w14:textId="77777777" w:rsidTr="00A6665A">
        <w:trPr>
          <w:trHeight w:val="15"/>
        </w:trPr>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8A0FF63" w14:textId="77777777" w:rsidR="009829B2" w:rsidRDefault="009829B2" w:rsidP="00A6665A">
            <w:pPr>
              <w:rPr>
                <w:rFonts w:eastAsia="Calibri" w:cs="Calibri"/>
                <w:sz w:val="20"/>
                <w:szCs w:val="20"/>
              </w:rPr>
            </w:pPr>
            <w:r>
              <w:rPr>
                <w:rFonts w:eastAsia="Calibri" w:cs="Calibri"/>
                <w:sz w:val="20"/>
                <w:szCs w:val="20"/>
              </w:rPr>
              <w:t>Team Leader / Project Director</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3725E91" w14:textId="77777777" w:rsidR="009829B2" w:rsidRDefault="009829B2" w:rsidP="00A6665A">
            <w:pPr>
              <w:rPr>
                <w:rFonts w:eastAsia="Calibri" w:cs="Calibri"/>
                <w:sz w:val="20"/>
                <w:szCs w:val="20"/>
              </w:rPr>
            </w:pPr>
            <w:r>
              <w:rPr>
                <w:rFonts w:eastAsia="Calibri" w:cs="Calibri"/>
                <w:sz w:val="20"/>
                <w:szCs w:val="20"/>
              </w:rPr>
              <w:t>10+ years in carbon markets/climate finance; led multi-disciplinary teams to issuance or transaction close.</w:t>
            </w:r>
          </w:p>
          <w:p w14:paraId="65A2C634" w14:textId="77777777" w:rsidR="009829B2" w:rsidRDefault="009829B2" w:rsidP="00A6665A">
            <w:pPr>
              <w:rPr>
                <w:rFonts w:eastAsia="Calibri" w:cs="Calibri"/>
                <w:sz w:val="20"/>
                <w:szCs w:val="20"/>
              </w:rPr>
            </w:pPr>
            <w:r>
              <w:rPr>
                <w:rFonts w:eastAsia="Calibri" w:cs="Calibri"/>
                <w:sz w:val="20"/>
                <w:szCs w:val="20"/>
              </w:rPr>
              <w:t>Accountable for quality assurance, client interface, and integration across legal/MRV/finance workstreams.</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09A9774" w14:textId="77777777" w:rsidR="009829B2" w:rsidRDefault="009829B2" w:rsidP="00A6665A">
            <w:pPr>
              <w:rPr>
                <w:rFonts w:eastAsia="Calibri" w:cs="Calibri"/>
                <w:sz w:val="20"/>
                <w:szCs w:val="20"/>
              </w:rPr>
            </w:pPr>
            <w:r>
              <w:rPr>
                <w:rFonts w:eastAsia="Calibri" w:cs="Calibri"/>
                <w:sz w:val="20"/>
                <w:szCs w:val="20"/>
              </w:rPr>
              <w:t>Signed CV; project list with registry IDs or buyer letters; role described in TOR deliverables; references</w:t>
            </w:r>
          </w:p>
        </w:tc>
      </w:tr>
      <w:tr w:rsidR="009829B2" w14:paraId="534179E6" w14:textId="77777777" w:rsidTr="00A6665A">
        <w:trPr>
          <w:trHeight w:val="1310"/>
        </w:trPr>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15EDFCF" w14:textId="77777777" w:rsidR="009829B2" w:rsidRDefault="009829B2" w:rsidP="00A6665A">
            <w:pPr>
              <w:rPr>
                <w:rFonts w:eastAsia="Calibri" w:cs="Calibri"/>
                <w:sz w:val="20"/>
                <w:szCs w:val="20"/>
              </w:rPr>
            </w:pPr>
            <w:r>
              <w:rPr>
                <w:rFonts w:eastAsia="Calibri" w:cs="Calibri"/>
                <w:sz w:val="20"/>
                <w:szCs w:val="20"/>
              </w:rPr>
              <w:t>Bankability / Deal-Structuring Specialist</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FBCEE08" w14:textId="77777777" w:rsidR="009829B2" w:rsidRDefault="009829B2" w:rsidP="00A6665A">
            <w:pPr>
              <w:rPr>
                <w:rFonts w:eastAsia="Calibri" w:cs="Calibri"/>
                <w:sz w:val="20"/>
                <w:szCs w:val="20"/>
              </w:rPr>
            </w:pPr>
            <w:r>
              <w:rPr>
                <w:rFonts w:eastAsia="Calibri" w:cs="Calibri"/>
                <w:sz w:val="20"/>
                <w:szCs w:val="20"/>
              </w:rPr>
              <w:t>Background in project finance/PPPs/investment banking; builds auditable models (DSCR/LLCR, waterfalls, reserves; FX/price sensitivities). Tariff/credit-enhancement design; CP/CSA lists for PPP/DFI pathways.</w:t>
            </w:r>
          </w:p>
          <w:p w14:paraId="5E04569C" w14:textId="77777777" w:rsidR="009829B2" w:rsidRDefault="009829B2" w:rsidP="00A6665A">
            <w:pPr>
              <w:rPr>
                <w:rFonts w:eastAsia="Calibri" w:cs="Calibri"/>
                <w:sz w:val="20"/>
                <w:szCs w:val="20"/>
              </w:rPr>
            </w:pPr>
            <w:r>
              <w:rPr>
                <w:rFonts w:eastAsia="Calibri" w:cs="Calibri"/>
                <w:sz w:val="20"/>
                <w:szCs w:val="20"/>
              </w:rPr>
              <w:t>Drafts/negotiates ERPAs/ITMO term sheets, runs market sounding, and aligns structures with DFI/lender requirements.  LoA packages, CA accounting narratives, sovereign and corporate buyer engagement.</w:t>
            </w:r>
          </w:p>
          <w:p w14:paraId="677B973B" w14:textId="77777777" w:rsidR="009829B2" w:rsidRDefault="009829B2" w:rsidP="00A6665A">
            <w:pPr>
              <w:rPr>
                <w:rFonts w:eastAsia="Calibri" w:cs="Calibri"/>
                <w:sz w:val="20"/>
                <w:szCs w:val="20"/>
              </w:rPr>
            </w:pPr>
            <w:r>
              <w:rPr>
                <w:rFonts w:eastAsia="Calibri" w:cs="Calibri"/>
                <w:sz w:val="20"/>
                <w:szCs w:val="20"/>
              </w:rPr>
              <w:t>Runs buyer road-shows: curates MoUs, and prepares diligence packs.</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B65963E" w14:textId="77777777" w:rsidR="009829B2" w:rsidRDefault="009829B2" w:rsidP="00A6665A">
            <w:pPr>
              <w:rPr>
                <w:rFonts w:eastAsia="Calibri" w:cs="Calibri"/>
                <w:sz w:val="20"/>
                <w:szCs w:val="20"/>
              </w:rPr>
            </w:pPr>
            <w:r>
              <w:rPr>
                <w:rFonts w:eastAsia="Calibri" w:cs="Calibri"/>
                <w:sz w:val="20"/>
                <w:szCs w:val="20"/>
              </w:rPr>
              <w:t>Excel models + model notes; lender feedback; DFI/PPP submissions</w:t>
            </w:r>
          </w:p>
        </w:tc>
      </w:tr>
      <w:tr w:rsidR="009829B2" w14:paraId="727E8C9C" w14:textId="77777777" w:rsidTr="00A6665A">
        <w:trPr>
          <w:trHeight w:val="1310"/>
        </w:trPr>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1EE614C" w14:textId="77777777" w:rsidR="009829B2" w:rsidRDefault="009829B2" w:rsidP="00A6665A">
            <w:pPr>
              <w:rPr>
                <w:rFonts w:eastAsia="Calibri" w:cs="Calibri"/>
                <w:sz w:val="20"/>
                <w:szCs w:val="20"/>
              </w:rPr>
            </w:pPr>
            <w:r>
              <w:rPr>
                <w:rFonts w:eastAsia="Calibri" w:cs="Calibri"/>
                <w:sz w:val="20"/>
                <w:szCs w:val="20"/>
              </w:rPr>
              <w:t>MRV &amp; Carbon Accounting Lead</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11753F0" w14:textId="77777777" w:rsidR="009829B2" w:rsidRDefault="009829B2" w:rsidP="00A6665A">
            <w:pPr>
              <w:rPr>
                <w:rFonts w:eastAsia="Calibri" w:cs="Calibri"/>
                <w:sz w:val="20"/>
                <w:szCs w:val="20"/>
              </w:rPr>
            </w:pPr>
            <w:r>
              <w:rPr>
                <w:rFonts w:eastAsia="Calibri" w:cs="Calibri"/>
                <w:sz w:val="20"/>
                <w:szCs w:val="20"/>
              </w:rPr>
              <w:t>Hands-on application of Verra/GS/Article 6 methods; addresses CARs/FARs, sets conservative baselines, and designs monitoring plans and reports that verifiers accept.</w:t>
            </w:r>
          </w:p>
          <w:p w14:paraId="76FBE1EB" w14:textId="77777777" w:rsidR="009829B2" w:rsidRDefault="009829B2" w:rsidP="00A6665A">
            <w:pPr>
              <w:rPr>
                <w:rFonts w:eastAsia="Calibri" w:cs="Calibri"/>
                <w:sz w:val="20"/>
                <w:szCs w:val="20"/>
              </w:rPr>
            </w:pPr>
            <w:r>
              <w:rPr>
                <w:rFonts w:eastAsia="Calibri" w:cs="Calibri"/>
                <w:sz w:val="20"/>
                <w:szCs w:val="20"/>
              </w:rPr>
              <w:t>Deep understanding and real experience on leakage tools used by the main registries and as well the scientific behind it to contribute to real and accurate leakage modelling</w:t>
            </w:r>
          </w:p>
          <w:p w14:paraId="3816FC5E" w14:textId="77777777" w:rsidR="009829B2" w:rsidRDefault="009829B2" w:rsidP="00A6665A">
            <w:pPr>
              <w:rPr>
                <w:rFonts w:eastAsia="Calibri" w:cs="Calibri"/>
                <w:sz w:val="20"/>
                <w:szCs w:val="20"/>
              </w:rPr>
            </w:pPr>
            <w:r>
              <w:rPr>
                <w:rFonts w:eastAsia="Calibri" w:cs="Calibri"/>
                <w:sz w:val="20"/>
                <w:szCs w:val="20"/>
              </w:rPr>
              <w:t>High comprehension of the permanence risk analysis using data protocols and how to apply those risks and how to mitigate.</w:t>
            </w:r>
          </w:p>
          <w:p w14:paraId="64DC7B3C" w14:textId="77777777" w:rsidR="009829B2" w:rsidRDefault="009829B2" w:rsidP="00A6665A">
            <w:pPr>
              <w:rPr>
                <w:rFonts w:eastAsia="Calibri" w:cs="Calibri"/>
                <w:sz w:val="20"/>
                <w:szCs w:val="20"/>
              </w:rPr>
            </w:pPr>
            <w:r>
              <w:rPr>
                <w:rFonts w:eastAsia="Calibri" w:cs="Calibri"/>
                <w:sz w:val="20"/>
                <w:szCs w:val="20"/>
              </w:rPr>
              <w:t>Ensures MRV data flows align with registry events and authorization/CA procedures. Harmonises national/academic/RS datasets; delivers uncertainty-bounded stock/sequestration layers and restoration opportunity maps.</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970ABDF" w14:textId="77777777" w:rsidR="009829B2" w:rsidRDefault="009829B2" w:rsidP="00A6665A">
            <w:pPr>
              <w:rPr>
                <w:rFonts w:eastAsia="Calibri" w:cs="Calibri"/>
                <w:sz w:val="20"/>
                <w:szCs w:val="20"/>
              </w:rPr>
            </w:pPr>
            <w:r>
              <w:rPr>
                <w:rFonts w:eastAsia="Calibri" w:cs="Calibri"/>
                <w:sz w:val="20"/>
                <w:szCs w:val="20"/>
              </w:rPr>
              <w:t>Verification statements; CAR/FAR close-out records; MRV plans/checklists</w:t>
            </w:r>
          </w:p>
        </w:tc>
      </w:tr>
      <w:tr w:rsidR="009829B2" w14:paraId="37603C64" w14:textId="77777777" w:rsidTr="00A6665A">
        <w:trPr>
          <w:trHeight w:val="1310"/>
        </w:trPr>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BE52D96" w14:textId="77777777" w:rsidR="009829B2" w:rsidRDefault="009829B2" w:rsidP="00A6665A">
            <w:pPr>
              <w:rPr>
                <w:rFonts w:eastAsia="Calibri" w:cs="Calibri"/>
                <w:sz w:val="20"/>
                <w:szCs w:val="20"/>
              </w:rPr>
            </w:pPr>
            <w:r>
              <w:rPr>
                <w:rFonts w:eastAsia="Calibri" w:cs="Calibri"/>
                <w:sz w:val="20"/>
                <w:szCs w:val="20"/>
              </w:rPr>
              <w:t xml:space="preserve">Legal / Policy Advisor </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212C982" w14:textId="77777777" w:rsidR="009829B2" w:rsidRDefault="009829B2" w:rsidP="00A6665A">
            <w:pPr>
              <w:rPr>
                <w:rFonts w:eastAsia="Calibri" w:cs="Calibri"/>
                <w:sz w:val="20"/>
                <w:szCs w:val="20"/>
              </w:rPr>
            </w:pPr>
            <w:r>
              <w:rPr>
                <w:rFonts w:eastAsia="Calibri" w:cs="Calibri"/>
                <w:sz w:val="20"/>
                <w:szCs w:val="20"/>
              </w:rPr>
              <w:t>Designs authorization (LoA) SOPs, corresponding-adjustment routines, registry legal hooks, and benefit-sharing clauses; embeds FPIC/gender/biodiversity safeguards.</w:t>
            </w:r>
          </w:p>
          <w:p w14:paraId="45C93700" w14:textId="77777777" w:rsidR="009829B2" w:rsidRDefault="009829B2" w:rsidP="00A6665A">
            <w:pPr>
              <w:rPr>
                <w:rFonts w:eastAsia="Calibri" w:cs="Calibri"/>
                <w:sz w:val="20"/>
                <w:szCs w:val="20"/>
              </w:rPr>
            </w:pPr>
            <w:r>
              <w:rPr>
                <w:rFonts w:eastAsia="Calibri" w:cs="Calibri"/>
                <w:sz w:val="20"/>
                <w:szCs w:val="20"/>
              </w:rPr>
              <w:t>Drafts SPV/tenure instruments and grievance pathways suited to coastal/forest/rural contexts.</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34FCC5F" w14:textId="77777777" w:rsidR="009829B2" w:rsidRDefault="009829B2" w:rsidP="00A6665A">
            <w:pPr>
              <w:rPr>
                <w:rFonts w:eastAsia="Calibri" w:cs="Calibri"/>
                <w:sz w:val="20"/>
                <w:szCs w:val="20"/>
              </w:rPr>
            </w:pPr>
            <w:r>
              <w:rPr>
                <w:rFonts w:eastAsia="Calibri" w:cs="Calibri"/>
                <w:sz w:val="20"/>
                <w:szCs w:val="20"/>
              </w:rPr>
              <w:t xml:space="preserve">LoA SOPs; CA memos; registry legal notes </w:t>
            </w:r>
          </w:p>
        </w:tc>
      </w:tr>
      <w:tr w:rsidR="009829B2" w14:paraId="6A90729F" w14:textId="77777777" w:rsidTr="00A6665A">
        <w:trPr>
          <w:trHeight w:val="1310"/>
        </w:trPr>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1F9A70B" w14:textId="77777777" w:rsidR="009829B2" w:rsidRDefault="009829B2" w:rsidP="00A6665A">
            <w:pPr>
              <w:rPr>
                <w:rFonts w:eastAsia="Calibri" w:cs="Calibri"/>
                <w:sz w:val="20"/>
                <w:szCs w:val="20"/>
              </w:rPr>
            </w:pPr>
            <w:r>
              <w:rPr>
                <w:rFonts w:eastAsia="Calibri" w:cs="Calibri"/>
                <w:sz w:val="20"/>
                <w:szCs w:val="20"/>
              </w:rPr>
              <w:t xml:space="preserve"> Institutional / Community Engagement Consultant </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189F4E3" w14:textId="77777777" w:rsidR="009829B2" w:rsidRDefault="009829B2" w:rsidP="00A6665A">
            <w:pPr>
              <w:rPr>
                <w:rFonts w:eastAsia="Calibri" w:cs="Calibri"/>
                <w:sz w:val="20"/>
                <w:szCs w:val="20"/>
              </w:rPr>
            </w:pPr>
            <w:r>
              <w:rPr>
                <w:rFonts w:eastAsia="Calibri" w:cs="Calibri"/>
                <w:sz w:val="20"/>
                <w:szCs w:val="20"/>
              </w:rPr>
              <w:t>Specialist(s) bridging institutional/legal/social realities; curates stakeholders, documents FPIC, and ensures alignment with national strategies and NDC targets.</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4848289" w14:textId="77777777" w:rsidR="009829B2" w:rsidRDefault="009829B2" w:rsidP="00A6665A">
            <w:pPr>
              <w:rPr>
                <w:rFonts w:eastAsia="Calibri" w:cs="Calibri"/>
                <w:sz w:val="20"/>
                <w:szCs w:val="20"/>
              </w:rPr>
            </w:pPr>
            <w:r>
              <w:rPr>
                <w:rFonts w:eastAsia="Calibri" w:cs="Calibri"/>
                <w:sz w:val="20"/>
                <w:szCs w:val="20"/>
              </w:rPr>
              <w:t>CV; attendance logs; FPIC forms; issues logs; meeting minutes</w:t>
            </w:r>
          </w:p>
        </w:tc>
      </w:tr>
      <w:tr w:rsidR="009829B2" w14:paraId="06D2EE38" w14:textId="77777777" w:rsidTr="00A6665A">
        <w:trPr>
          <w:trHeight w:val="1310"/>
        </w:trPr>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28A2816" w14:textId="77777777" w:rsidR="009829B2" w:rsidRDefault="009829B2" w:rsidP="00A6665A">
            <w:pPr>
              <w:spacing w:before="240" w:after="240"/>
              <w:rPr>
                <w:rFonts w:eastAsia="Calibri" w:cs="Calibri"/>
                <w:sz w:val="20"/>
                <w:szCs w:val="20"/>
              </w:rPr>
            </w:pPr>
            <w:r>
              <w:rPr>
                <w:rFonts w:eastAsia="Calibri" w:cs="Calibri"/>
                <w:sz w:val="20"/>
                <w:szCs w:val="20"/>
              </w:rPr>
              <w:t>Training, Knowledge &amp; Instructional Design Lead</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930A42A" w14:textId="77777777" w:rsidR="009829B2" w:rsidRDefault="009829B2" w:rsidP="00A6665A">
            <w:pPr>
              <w:rPr>
                <w:rFonts w:eastAsia="Calibri" w:cs="Calibri"/>
                <w:sz w:val="20"/>
                <w:szCs w:val="20"/>
              </w:rPr>
            </w:pPr>
            <w:r>
              <w:rPr>
                <w:rFonts w:eastAsia="Calibri" w:cs="Calibri"/>
                <w:sz w:val="20"/>
                <w:szCs w:val="20"/>
              </w:rPr>
              <w:t>Climate-finance &amp; carbon-markets specialist focused on Article 6/ITMOs, MRV/registries, and blended-finance mechanisms. Article 6 Transfer Readiness Programme; led global workshops, webinars, and ToT; authored guidance/tools and extensive publications.  Design end-to-end curricula translating policy and market rules (LoA, CA, baseline/additionality, MRV, registries, CORSIA) into practitioner learning outcomes and job aids.</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A16C6BB" w14:textId="77777777" w:rsidR="009829B2" w:rsidRDefault="009829B2" w:rsidP="00A6665A">
            <w:pPr>
              <w:rPr>
                <w:rFonts w:eastAsia="Calibri" w:cs="Calibri"/>
                <w:sz w:val="20"/>
                <w:szCs w:val="20"/>
              </w:rPr>
            </w:pPr>
            <w:r>
              <w:rPr>
                <w:rFonts w:eastAsia="Calibri" w:cs="Calibri"/>
                <w:sz w:val="20"/>
                <w:szCs w:val="20"/>
              </w:rPr>
              <w:t>Syllabi, learning objectives, assessment blueprints; Article 6 process flowmaps; LoA/ITMO playbooks; regulator/utility training agendas; country readiness roadmaps.</w:t>
            </w:r>
          </w:p>
        </w:tc>
      </w:tr>
    </w:tbl>
    <w:p w14:paraId="65099E9A" w14:textId="77777777" w:rsidR="00511244" w:rsidRDefault="00511244">
      <w:pPr>
        <w:ind w:left="720"/>
        <w:rPr>
          <w:rFonts w:eastAsia="Calibri" w:cs="Calibri"/>
          <w:szCs w:val="22"/>
        </w:rPr>
      </w:pPr>
    </w:p>
    <w:p w14:paraId="3D1665FE" w14:textId="77777777" w:rsidR="002E2D49" w:rsidRDefault="002E2D49">
      <w:pPr>
        <w:ind w:left="720"/>
        <w:rPr>
          <w:rFonts w:eastAsia="Calibri" w:cs="Calibri"/>
          <w:szCs w:val="22"/>
        </w:rPr>
      </w:pPr>
    </w:p>
    <w:p w14:paraId="1F539844" w14:textId="77777777" w:rsidR="002E2D49" w:rsidRDefault="002E2D49">
      <w:pPr>
        <w:ind w:left="720"/>
        <w:rPr>
          <w:rFonts w:eastAsia="Calibri" w:cs="Calibri"/>
          <w:szCs w:val="22"/>
        </w:rPr>
      </w:pPr>
    </w:p>
    <w:p w14:paraId="65053E1F" w14:textId="77777777" w:rsidR="002E2D49" w:rsidRDefault="002E2D49">
      <w:pPr>
        <w:ind w:left="720"/>
        <w:rPr>
          <w:rFonts w:eastAsia="Calibri" w:cs="Calibri"/>
          <w:szCs w:val="22"/>
        </w:rPr>
      </w:pPr>
    </w:p>
    <w:p w14:paraId="152D07CD" w14:textId="77777777" w:rsidR="00511244" w:rsidRDefault="002E2D49" w:rsidP="002E2D49">
      <w:pPr>
        <w:jc w:val="center"/>
        <w:rPr>
          <w:rFonts w:eastAsia="Calibri" w:cs="Calibri"/>
          <w:szCs w:val="22"/>
        </w:rPr>
      </w:pPr>
      <w:bookmarkStart w:id="429" w:name="_heading=h.ybxqus6c75ak"/>
      <w:bookmarkStart w:id="430" w:name="_heading=h.oc89ikqx8cbx"/>
      <w:bookmarkStart w:id="431" w:name="_heading=h.fm6mwzr83zvl"/>
      <w:bookmarkStart w:id="432" w:name="_heading=h.wnxyz57ybjxg"/>
      <w:bookmarkStart w:id="433" w:name="_heading=h.9zp9y0vp25"/>
      <w:bookmarkStart w:id="434" w:name="_heading=h.mo51fuv1zv9z"/>
      <w:bookmarkEnd w:id="429"/>
      <w:bookmarkEnd w:id="430"/>
      <w:bookmarkEnd w:id="431"/>
      <w:bookmarkEnd w:id="432"/>
      <w:bookmarkEnd w:id="433"/>
      <w:bookmarkEnd w:id="434"/>
      <w:r>
        <w:rPr>
          <w:rFonts w:eastAsia="Calibri" w:cs="Calibri"/>
          <w:szCs w:val="22"/>
        </w:rPr>
        <w:t>-</w:t>
      </w:r>
    </w:p>
    <w:p w14:paraId="7B910375" w14:textId="77777777" w:rsidR="00511244" w:rsidRDefault="002E2D49" w:rsidP="002E2D49">
      <w:pPr>
        <w:jc w:val="center"/>
        <w:rPr>
          <w:rFonts w:eastAsia="Calibri" w:cs="Calibri"/>
          <w:szCs w:val="22"/>
        </w:rPr>
      </w:pPr>
      <w:r>
        <w:rPr>
          <w:rFonts w:eastAsia="Calibri" w:cs="Calibri"/>
          <w:szCs w:val="22"/>
        </w:rPr>
        <w:t>END OF DOCUMENT</w:t>
      </w:r>
    </w:p>
    <w:p w14:paraId="053EA45B" w14:textId="77777777" w:rsidR="002E2D49" w:rsidRDefault="002E2D49" w:rsidP="002E2D49">
      <w:pPr>
        <w:jc w:val="center"/>
        <w:rPr>
          <w:rFonts w:eastAsia="Calibri" w:cs="Calibri"/>
          <w:szCs w:val="22"/>
        </w:rPr>
      </w:pPr>
      <w:r>
        <w:rPr>
          <w:rFonts w:eastAsia="Calibri" w:cs="Calibri"/>
          <w:szCs w:val="22"/>
        </w:rPr>
        <w:t>-</w:t>
      </w:r>
    </w:p>
    <w:sectPr w:rsidR="002E2D49">
      <w:headerReference w:type="even" r:id="rId14"/>
      <w:headerReference w:type="default" r:id="rId15"/>
      <w:footerReference w:type="even" r:id="rId16"/>
      <w:footerReference w:type="default" r:id="rId17"/>
      <w:headerReference w:type="first" r:id="rId18"/>
      <w:footerReference w:type="first" r:id="rId19"/>
      <w:pgSz w:w="11906" w:h="16838"/>
      <w:pgMar w:top="1977" w:right="1417" w:bottom="1417" w:left="1417" w:header="708" w:footer="480" w:gutter="0"/>
      <w:pgNumType w:start="1"/>
      <w:cols w:space="720"/>
      <w:titlePg/>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xpert.ef" w:date="2025-11-13T17:03:00Z" w:initials="e">
    <w:p w14:paraId="00000001" w14:textId="00000001">
      <w:pPr>
        <w:spacing w:line="240" w:after="0" w:lineRule="auto" w:before="0"/>
        <w:ind w:firstLine="0" w:left="0" w:right="0"/>
        <w:jc w:val="left"/>
      </w:pPr>
      <w:r>
        <w:rPr>
          <w:rFonts w:eastAsia="Arial" w:ascii="Arial" w:hAnsi="Arial" w:cs="Arial"/>
          <w:sz w:val="22"/>
        </w:rPr>
        <w:t xml:space="preserve">Cette partie pourrait être plus condensé </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sEx>
</file>

<file path=word/commentsIdsDocument.xml><?xml version="1.0" encoding="utf-8"?>
<w16cid:commentsIds xmlns:mc="http://schemas.openxmlformats.org/markup-compatibility/2006" xmlns:w16cid="http://schemas.microsoft.com/office/word/2016/wordml/cid" mc:Ignorable="w16cid">
  <w16cid:commentId w16cid:paraId="00000001" w16cid:durableId="245BF5B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6124FC" w14:textId="77777777" w:rsidR="005D48F5" w:rsidRDefault="005D48F5">
      <w:r>
        <w:separator/>
      </w:r>
    </w:p>
  </w:endnote>
  <w:endnote w:type="continuationSeparator" w:id="0">
    <w:p w14:paraId="445D12CF" w14:textId="77777777" w:rsidR="005D48F5" w:rsidRDefault="005D4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imes">
    <w:altName w:val="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Quattrocento Sans">
    <w:charset w:val="00"/>
    <w:family w:val="swiss"/>
    <w:pitch w:val="variable"/>
    <w:sig w:usb0="800000BF" w:usb1="4000005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361326" w14:textId="77777777" w:rsidR="00CF3BE8" w:rsidRDefault="00CF3BE8">
    <w:pPr>
      <w:pBdr>
        <w:top w:val="none" w:sz="4" w:space="0" w:color="000000"/>
        <w:left w:val="none" w:sz="4" w:space="0" w:color="000000"/>
        <w:bottom w:val="none" w:sz="4" w:space="0" w:color="000000"/>
        <w:right w:val="none" w:sz="4" w:space="0" w:color="000000"/>
        <w:between w:val="none" w:sz="4" w:space="0" w:color="000000"/>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end"/>
    </w:r>
  </w:p>
  <w:p w14:paraId="68897437" w14:textId="77777777" w:rsidR="00CF3BE8" w:rsidRDefault="00CF3BE8">
    <w:pPr>
      <w:pBdr>
        <w:top w:val="none" w:sz="4" w:space="0" w:color="000000"/>
        <w:left w:val="none" w:sz="4" w:space="0" w:color="000000"/>
        <w:bottom w:val="none" w:sz="4" w:space="0" w:color="000000"/>
        <w:right w:val="none" w:sz="4" w:space="0" w:color="000000"/>
        <w:between w:val="none" w:sz="4" w:space="0" w:color="000000"/>
      </w:pBdr>
      <w:tabs>
        <w:tab w:val="center" w:pos="4536"/>
        <w:tab w:val="right" w:pos="9072"/>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51121" w14:textId="77777777" w:rsidR="00CF3BE8" w:rsidRDefault="00CF3BE8">
    <w:pPr>
      <w:pBdr>
        <w:top w:val="none" w:sz="4" w:space="0" w:color="000000"/>
        <w:left w:val="none" w:sz="4" w:space="0" w:color="000000"/>
        <w:bottom w:val="none" w:sz="4" w:space="0" w:color="000000"/>
        <w:right w:val="none" w:sz="4" w:space="0" w:color="000000"/>
        <w:between w:val="none" w:sz="4" w:space="0" w:color="000000"/>
      </w:pBdr>
      <w:tabs>
        <w:tab w:val="center" w:pos="4536"/>
        <w:tab w:val="right" w:pos="9072"/>
        <w:tab w:val="right" w:pos="9746"/>
      </w:tabs>
      <w:rPr>
        <w:rFonts w:eastAsia="Calibri" w:cs="Calibri"/>
        <w:color w:val="000000"/>
        <w:u w:val="single"/>
      </w:rPr>
    </w:pPr>
    <w:r>
      <w:rPr>
        <w:rFonts w:eastAsia="Calibri" w:cs="Calibri"/>
        <w:color w:val="000000"/>
        <w:u w:val="single"/>
      </w:rPr>
      <w:tab/>
    </w:r>
  </w:p>
  <w:p w14:paraId="41AEF53B" w14:textId="77777777" w:rsidR="00CF3BE8" w:rsidRDefault="00CF3BE8">
    <w:pPr>
      <w:pBdr>
        <w:top w:val="none" w:sz="4" w:space="0" w:color="000000"/>
        <w:left w:val="none" w:sz="4" w:space="0" w:color="000000"/>
        <w:bottom w:val="none" w:sz="4" w:space="0" w:color="000000"/>
        <w:right w:val="none" w:sz="4" w:space="0" w:color="000000"/>
        <w:between w:val="none" w:sz="4" w:space="0" w:color="000000"/>
      </w:pBdr>
      <w:tabs>
        <w:tab w:val="center" w:pos="4536"/>
        <w:tab w:val="right" w:pos="9072"/>
        <w:tab w:val="right" w:pos="9746"/>
      </w:tabs>
      <w:jc w:val="right"/>
      <w:rPr>
        <w:rFonts w:eastAsia="Calibri" w:cs="Calibri"/>
        <w:b/>
        <w:color w:val="000000"/>
        <w:szCs w:val="22"/>
      </w:rPr>
    </w:pPr>
    <w:r>
      <w:rPr>
        <w:rFonts w:eastAsia="Calibri" w:cs="Calibri"/>
        <w:color w:val="000000"/>
        <w:sz w:val="16"/>
        <w:szCs w:val="16"/>
      </w:rPr>
      <w:t xml:space="preserve">DAJ_M003ENG_v02, </w:t>
    </w:r>
    <w:r>
      <w:rPr>
        <w:rFonts w:eastAsia="Calibri" w:cs="Calibri"/>
        <w:sz w:val="16"/>
        <w:szCs w:val="16"/>
      </w:rPr>
      <w:t>September</w:t>
    </w:r>
    <w:r>
      <w:rPr>
        <w:rFonts w:eastAsia="Calibri" w:cs="Calibri"/>
        <w:color w:val="000000"/>
        <w:sz w:val="16"/>
        <w:szCs w:val="16"/>
      </w:rPr>
      <w:t xml:space="preserve"> 202</w:t>
    </w:r>
    <w:r>
      <w:rPr>
        <w:rFonts w:eastAsia="Calibri" w:cs="Calibri"/>
        <w:sz w:val="16"/>
        <w:szCs w:val="16"/>
      </w:rPr>
      <w:t>5</w:t>
    </w:r>
    <w:r>
      <w:rPr>
        <w:rFonts w:eastAsia="Calibri" w:cs="Calibri"/>
        <w:color w:val="000000"/>
        <w:szCs w:val="22"/>
      </w:rPr>
      <w:tab/>
    </w:r>
    <w:r>
      <w:rPr>
        <w:rFonts w:eastAsia="Calibri" w:cs="Calibri"/>
        <w:b/>
        <w:color w:val="000000"/>
        <w:szCs w:val="22"/>
      </w:rPr>
      <w:t xml:space="preserve">Page </w:t>
    </w:r>
    <w:r>
      <w:rPr>
        <w:rFonts w:eastAsia="Calibri" w:cs="Calibri"/>
        <w:b/>
        <w:color w:val="000000"/>
        <w:szCs w:val="22"/>
      </w:rPr>
      <w:fldChar w:fldCharType="begin"/>
    </w:r>
    <w:r>
      <w:rPr>
        <w:rFonts w:eastAsia="Calibri" w:cs="Calibri"/>
        <w:b/>
        <w:color w:val="000000"/>
        <w:szCs w:val="22"/>
      </w:rPr>
      <w:instrText>PAGE</w:instrText>
    </w:r>
    <w:r>
      <w:rPr>
        <w:rFonts w:eastAsia="Calibri" w:cs="Calibri"/>
        <w:b/>
        <w:color w:val="000000"/>
        <w:szCs w:val="22"/>
      </w:rPr>
      <w:fldChar w:fldCharType="separate"/>
    </w:r>
    <w:r w:rsidR="00523BA3">
      <w:rPr>
        <w:rFonts w:eastAsia="Calibri" w:cs="Calibri"/>
        <w:b/>
        <w:noProof/>
        <w:color w:val="000000"/>
        <w:szCs w:val="22"/>
      </w:rPr>
      <w:t>22</w:t>
    </w:r>
    <w:r>
      <w:rPr>
        <w:rFonts w:eastAsia="Calibri" w:cs="Calibri"/>
        <w:b/>
        <w:color w:val="000000"/>
        <w:szCs w:val="22"/>
      </w:rPr>
      <w:fldChar w:fldCharType="end"/>
    </w:r>
    <w:r>
      <w:rPr>
        <w:rFonts w:eastAsia="Calibri" w:cs="Calibri"/>
        <w:b/>
        <w:color w:val="000000"/>
        <w:szCs w:val="22"/>
      </w:rPr>
      <w:t xml:space="preserve"> of </w:t>
    </w:r>
    <w:r>
      <w:rPr>
        <w:rFonts w:eastAsia="Calibri" w:cs="Calibri"/>
        <w:b/>
        <w:color w:val="000000"/>
        <w:szCs w:val="22"/>
      </w:rPr>
      <w:fldChar w:fldCharType="begin"/>
    </w:r>
    <w:r>
      <w:rPr>
        <w:rFonts w:eastAsia="Calibri" w:cs="Calibri"/>
        <w:b/>
        <w:color w:val="000000"/>
        <w:szCs w:val="22"/>
      </w:rPr>
      <w:instrText>NUMPAGES</w:instrText>
    </w:r>
    <w:r>
      <w:rPr>
        <w:rFonts w:eastAsia="Calibri" w:cs="Calibri"/>
        <w:b/>
        <w:color w:val="000000"/>
        <w:szCs w:val="22"/>
      </w:rPr>
      <w:fldChar w:fldCharType="separate"/>
    </w:r>
    <w:r w:rsidR="00523BA3">
      <w:rPr>
        <w:rFonts w:eastAsia="Calibri" w:cs="Calibri"/>
        <w:b/>
        <w:noProof/>
        <w:color w:val="000000"/>
        <w:szCs w:val="22"/>
      </w:rPr>
      <w:t>33</w:t>
    </w:r>
    <w:r>
      <w:rPr>
        <w:rFonts w:eastAsia="Calibri" w:cs="Calibri"/>
        <w:b/>
        <w:color w:val="000000"/>
        <w:szCs w:val="22"/>
      </w:rPr>
      <w:fldChar w:fldCharType="end"/>
    </w:r>
  </w:p>
  <w:p w14:paraId="7002B4E4" w14:textId="77777777" w:rsidR="00CF3BE8" w:rsidRDefault="00CF3BE8">
    <w:pPr>
      <w:widowControl w:val="0"/>
      <w:pBdr>
        <w:top w:val="none" w:sz="4" w:space="0" w:color="000000"/>
        <w:left w:val="none" w:sz="4" w:space="0" w:color="000000"/>
        <w:bottom w:val="none" w:sz="4" w:space="0" w:color="000000"/>
        <w:right w:val="none" w:sz="4" w:space="0" w:color="000000"/>
        <w:between w:val="none" w:sz="4" w:space="0" w:color="000000"/>
      </w:pBdr>
      <w:rPr>
        <w:rFonts w:eastAsia="Calibri" w:cs="Calibri"/>
        <w:color w:val="000000"/>
        <w:sz w:val="16"/>
        <w:szCs w:val="16"/>
        <w:lang w:val="fr-FR"/>
      </w:rPr>
    </w:pPr>
    <w:r>
      <w:rPr>
        <w:rFonts w:eastAsia="Calibri" w:cs="Calibri"/>
        <w:color w:val="000000"/>
        <w:sz w:val="16"/>
        <w:szCs w:val="16"/>
        <w:lang w:val="fr-FR"/>
      </w:rPr>
      <w:t xml:space="preserve">Expertise France - </w:t>
    </w:r>
    <w:r>
      <w:rPr>
        <w:rFonts w:eastAsia="Calibri" w:cs="Calibri"/>
        <w:color w:val="000000"/>
        <w:sz w:val="16"/>
        <w:szCs w:val="16"/>
        <w:lang w:val="fr-FR"/>
      </w:rPr>
      <w:br/>
      <w:t>SIRET : 808 734 792 – 40 Boulevard de Port-Royal, 75005 PARIS – France</w:t>
    </w:r>
  </w:p>
  <w:p w14:paraId="32E29494" w14:textId="77777777" w:rsidR="00CF3BE8" w:rsidRDefault="00CF3BE8">
    <w:pPr>
      <w:pBdr>
        <w:top w:val="none" w:sz="4" w:space="0" w:color="000000"/>
        <w:left w:val="none" w:sz="4" w:space="0" w:color="000000"/>
        <w:bottom w:val="none" w:sz="4" w:space="0" w:color="000000"/>
        <w:right w:val="none" w:sz="4" w:space="0" w:color="000000"/>
        <w:between w:val="none" w:sz="4" w:space="0" w:color="000000"/>
      </w:pBdr>
      <w:tabs>
        <w:tab w:val="center" w:pos="4536"/>
        <w:tab w:val="right" w:pos="9072"/>
        <w:tab w:val="right" w:pos="9746"/>
      </w:tabs>
      <w:rPr>
        <w:rFonts w:eastAsia="Calibri" w:cs="Calibri"/>
        <w:color w:val="000000"/>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1DDBC" w14:textId="77777777" w:rsidR="00CF3BE8" w:rsidRDefault="00CF3BE8">
    <w:pPr>
      <w:pBdr>
        <w:top w:val="none" w:sz="4" w:space="0" w:color="000000"/>
        <w:left w:val="none" w:sz="4" w:space="0" w:color="000000"/>
        <w:bottom w:val="none" w:sz="4" w:space="0" w:color="000000"/>
        <w:right w:val="none" w:sz="4" w:space="0" w:color="000000"/>
        <w:between w:val="none" w:sz="4" w:space="0" w:color="000000"/>
      </w:pBdr>
      <w:tabs>
        <w:tab w:val="center" w:pos="4536"/>
        <w:tab w:val="right" w:pos="9072"/>
        <w:tab w:val="right" w:pos="9746"/>
      </w:tabs>
      <w:rPr>
        <w:rFonts w:eastAsia="Calibri" w:cs="Calibri"/>
        <w:color w:val="000000"/>
        <w:u w:val="single"/>
      </w:rPr>
    </w:pPr>
    <w:r>
      <w:rPr>
        <w:rFonts w:eastAsia="Calibri" w:cs="Calibri"/>
        <w:color w:val="000000"/>
        <w:u w:val="single"/>
      </w:rPr>
      <w:tab/>
    </w:r>
  </w:p>
  <w:p w14:paraId="0DC46E02" w14:textId="77777777" w:rsidR="00CF3BE8" w:rsidRDefault="00CF3BE8">
    <w:pPr>
      <w:pBdr>
        <w:top w:val="none" w:sz="4" w:space="0" w:color="000000"/>
        <w:left w:val="none" w:sz="4" w:space="0" w:color="000000"/>
        <w:bottom w:val="none" w:sz="4" w:space="0" w:color="000000"/>
        <w:right w:val="none" w:sz="4" w:space="0" w:color="000000"/>
        <w:between w:val="none" w:sz="4" w:space="0" w:color="000000"/>
      </w:pBdr>
      <w:tabs>
        <w:tab w:val="center" w:pos="4536"/>
        <w:tab w:val="right" w:pos="9072"/>
        <w:tab w:val="right" w:pos="9746"/>
      </w:tabs>
      <w:jc w:val="right"/>
      <w:rPr>
        <w:rFonts w:eastAsia="Calibri" w:cs="Calibri"/>
        <w:b/>
        <w:color w:val="000000"/>
        <w:szCs w:val="22"/>
      </w:rPr>
    </w:pPr>
    <w:r>
      <w:rPr>
        <w:rFonts w:eastAsia="Calibri" w:cs="Calibri"/>
        <w:color w:val="000000"/>
        <w:sz w:val="16"/>
        <w:szCs w:val="16"/>
      </w:rPr>
      <w:t>DAJ_M003ENG_v02, May 2021</w:t>
    </w:r>
    <w:r>
      <w:rPr>
        <w:rFonts w:eastAsia="Calibri" w:cs="Calibri"/>
        <w:color w:val="000000"/>
        <w:szCs w:val="22"/>
      </w:rPr>
      <w:tab/>
    </w:r>
    <w:r>
      <w:rPr>
        <w:rFonts w:eastAsia="Calibri" w:cs="Calibri"/>
        <w:b/>
        <w:color w:val="000000"/>
        <w:szCs w:val="22"/>
      </w:rPr>
      <w:t xml:space="preserve">Page </w:t>
    </w:r>
    <w:r>
      <w:rPr>
        <w:rFonts w:eastAsia="Calibri" w:cs="Calibri"/>
        <w:b/>
        <w:color w:val="000000"/>
        <w:szCs w:val="22"/>
      </w:rPr>
      <w:fldChar w:fldCharType="begin"/>
    </w:r>
    <w:r>
      <w:rPr>
        <w:rFonts w:eastAsia="Calibri" w:cs="Calibri"/>
        <w:b/>
        <w:color w:val="000000"/>
        <w:szCs w:val="22"/>
      </w:rPr>
      <w:instrText>PAGE</w:instrText>
    </w:r>
    <w:r>
      <w:rPr>
        <w:rFonts w:eastAsia="Calibri" w:cs="Calibri"/>
        <w:b/>
        <w:color w:val="000000"/>
        <w:szCs w:val="22"/>
      </w:rPr>
      <w:fldChar w:fldCharType="separate"/>
    </w:r>
    <w:r w:rsidR="00523BA3">
      <w:rPr>
        <w:rFonts w:eastAsia="Calibri" w:cs="Calibri"/>
        <w:b/>
        <w:noProof/>
        <w:color w:val="000000"/>
        <w:szCs w:val="22"/>
      </w:rPr>
      <w:t>1</w:t>
    </w:r>
    <w:r>
      <w:rPr>
        <w:rFonts w:eastAsia="Calibri" w:cs="Calibri"/>
        <w:b/>
        <w:color w:val="000000"/>
        <w:szCs w:val="22"/>
      </w:rPr>
      <w:fldChar w:fldCharType="end"/>
    </w:r>
    <w:r>
      <w:rPr>
        <w:rFonts w:eastAsia="Calibri" w:cs="Calibri"/>
        <w:b/>
        <w:color w:val="000000"/>
        <w:szCs w:val="22"/>
      </w:rPr>
      <w:t xml:space="preserve"> of </w:t>
    </w:r>
    <w:r>
      <w:rPr>
        <w:rFonts w:eastAsia="Calibri" w:cs="Calibri"/>
        <w:b/>
        <w:color w:val="000000"/>
        <w:szCs w:val="22"/>
      </w:rPr>
      <w:fldChar w:fldCharType="begin"/>
    </w:r>
    <w:r>
      <w:rPr>
        <w:rFonts w:eastAsia="Calibri" w:cs="Calibri"/>
        <w:b/>
        <w:color w:val="000000"/>
        <w:szCs w:val="22"/>
      </w:rPr>
      <w:instrText>NUMPAGES</w:instrText>
    </w:r>
    <w:r>
      <w:rPr>
        <w:rFonts w:eastAsia="Calibri" w:cs="Calibri"/>
        <w:b/>
        <w:color w:val="000000"/>
        <w:szCs w:val="22"/>
      </w:rPr>
      <w:fldChar w:fldCharType="separate"/>
    </w:r>
    <w:r w:rsidR="00523BA3">
      <w:rPr>
        <w:rFonts w:eastAsia="Calibri" w:cs="Calibri"/>
        <w:b/>
        <w:noProof/>
        <w:color w:val="000000"/>
        <w:szCs w:val="22"/>
      </w:rPr>
      <w:t>33</w:t>
    </w:r>
    <w:r>
      <w:rPr>
        <w:rFonts w:eastAsia="Calibri" w:cs="Calibri"/>
        <w:b/>
        <w:color w:val="000000"/>
        <w:szCs w:val="22"/>
      </w:rPr>
      <w:fldChar w:fldCharType="end"/>
    </w:r>
  </w:p>
  <w:p w14:paraId="43BD0E1B" w14:textId="77777777" w:rsidR="00CF3BE8" w:rsidRDefault="00CF3BE8">
    <w:pPr>
      <w:widowControl w:val="0"/>
      <w:pBdr>
        <w:top w:val="none" w:sz="4" w:space="0" w:color="000000"/>
        <w:left w:val="none" w:sz="4" w:space="0" w:color="000000"/>
        <w:bottom w:val="none" w:sz="4" w:space="0" w:color="000000"/>
        <w:right w:val="none" w:sz="4" w:space="0" w:color="000000"/>
        <w:between w:val="none" w:sz="4" w:space="0" w:color="000000"/>
      </w:pBdr>
      <w:rPr>
        <w:rFonts w:eastAsia="Calibri" w:cs="Calibri"/>
        <w:color w:val="000000"/>
        <w:sz w:val="16"/>
        <w:szCs w:val="16"/>
        <w:lang w:val="fr-FR"/>
      </w:rPr>
    </w:pPr>
    <w:r>
      <w:rPr>
        <w:rFonts w:eastAsia="Calibri" w:cs="Calibri"/>
        <w:color w:val="000000"/>
        <w:sz w:val="16"/>
        <w:szCs w:val="16"/>
        <w:lang w:val="fr-FR"/>
      </w:rPr>
      <w:t xml:space="preserve">Expertise France  </w:t>
    </w:r>
    <w:r>
      <w:rPr>
        <w:rFonts w:eastAsia="Calibri" w:cs="Calibri"/>
        <w:color w:val="000000"/>
        <w:sz w:val="16"/>
        <w:szCs w:val="16"/>
        <w:lang w:val="fr-FR"/>
      </w:rPr>
      <w:br/>
      <w:t>SIRET : 808 734 792 – 40 Boulevard de Port-Royal, 75005 PARIS– France</w:t>
    </w:r>
  </w:p>
  <w:p w14:paraId="46D2F14F" w14:textId="77777777" w:rsidR="00CF3BE8" w:rsidRDefault="00CF3BE8">
    <w:pPr>
      <w:pBdr>
        <w:top w:val="none" w:sz="4" w:space="0" w:color="000000"/>
        <w:left w:val="none" w:sz="4" w:space="0" w:color="000000"/>
        <w:bottom w:val="none" w:sz="4" w:space="0" w:color="000000"/>
        <w:right w:val="none" w:sz="4" w:space="0" w:color="000000"/>
        <w:between w:val="none" w:sz="4" w:space="0" w:color="000000"/>
      </w:pBdr>
      <w:tabs>
        <w:tab w:val="center" w:pos="4536"/>
        <w:tab w:val="right" w:pos="9072"/>
        <w:tab w:val="right" w:pos="9746"/>
      </w:tabs>
      <w:rPr>
        <w:rFonts w:eastAsia="Calibri" w:cs="Calibri"/>
        <w:color w:val="000000"/>
        <w:szCs w:val="22"/>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7C9C07" w14:textId="77777777" w:rsidR="005D48F5" w:rsidRDefault="005D48F5">
      <w:r>
        <w:separator/>
      </w:r>
    </w:p>
  </w:footnote>
  <w:footnote w:type="continuationSeparator" w:id="0">
    <w:p w14:paraId="60BC9FE8" w14:textId="77777777" w:rsidR="005D48F5" w:rsidRDefault="005D48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33242E" w14:textId="77777777" w:rsidR="00CF3BE8" w:rsidRDefault="00CF3BE8">
    <w:pPr>
      <w:pBdr>
        <w:top w:val="none" w:sz="4" w:space="0" w:color="000000"/>
        <w:left w:val="none" w:sz="4" w:space="0" w:color="000000"/>
        <w:bottom w:val="none" w:sz="4" w:space="0" w:color="000000"/>
        <w:right w:val="none" w:sz="4" w:space="0" w:color="000000"/>
        <w:between w:val="none" w:sz="4" w:space="0" w:color="000000"/>
      </w:pBdr>
      <w:tabs>
        <w:tab w:val="center" w:pos="4536"/>
        <w:tab w:val="right" w:pos="9072"/>
      </w:tabs>
      <w:rPr>
        <w:color w:val="000000"/>
      </w:rPr>
    </w:pPr>
    <w:r>
      <w:rPr>
        <w:noProof/>
        <w:color w:val="000000"/>
        <w:lang w:val="en-029" w:eastAsia="en-029"/>
      </w:rPr>
      <mc:AlternateContent>
        <mc:Choice Requires="wpg">
          <w:drawing>
            <wp:anchor distT="0" distB="0" distL="0" distR="0" simplePos="0" relativeHeight="251658240" behindDoc="1" locked="0" layoutInCell="1" allowOverlap="1" wp14:anchorId="779499DC" wp14:editId="1ADF724D">
              <wp:simplePos x="0" y="0"/>
              <wp:positionH relativeFrom="margin">
                <wp:align>center</wp:align>
              </wp:positionH>
              <wp:positionV relativeFrom="margin">
                <wp:align>center</wp:align>
              </wp:positionV>
              <wp:extent cx="10706100" cy="10693400"/>
              <wp:effectExtent l="0" t="0" r="0" b="0"/>
              <wp:wrapNone/>
              <wp:docPr id="1" name="image2.png" descr="Fond FEI"/>
              <wp:cNvGraphicFramePr/>
              <a:graphic xmlns:a="http://schemas.openxmlformats.org/drawingml/2006/main">
                <a:graphicData uri="http://schemas.openxmlformats.org/drawingml/2006/picture">
                  <pic:pic xmlns:pic="http://schemas.openxmlformats.org/drawingml/2006/picture">
                    <pic:nvPicPr>
                      <pic:cNvPr id="0" name="image2.png" descr="Fond FEI"/>
                      <pic:cNvPicPr/>
                    </pic:nvPicPr>
                    <pic:blipFill>
                      <a:blip r:embed="rId1"/>
                      <a:stretch/>
                    </pic:blipFill>
                    <pic:spPr bwMode="auto">
                      <a:xfrm>
                        <a:off x="0" y="0"/>
                        <a:ext cx="10706100" cy="10693400"/>
                      </a:xfrm>
                      <a:prstGeom prst="rect">
                        <a:avLst/>
                      </a:prstGeom>
                      <a:ln/>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58240;o:allowoverlap:true;o:allowincell:true;mso-position-horizontal-relative:margin;mso-position-horizontal:center;mso-position-vertical-relative:margin;mso-position-vertical:center;width:843.00pt;height:842.00pt;mso-wrap-distance-left:0.00pt;mso-wrap-distance-top:0.00pt;mso-wrap-distance-right:0.00pt;mso-wrap-distance-bottom:0.00pt;z-index:1;">
              <v:imagedata r:id="rId2" o:title=""/>
              <o:lock v:ext="edit" rotation="t"/>
            </v:shape>
          </w:pict>
        </mc:Fallback>
      </mc:AlternateContent>
    </w:r>
    <w:r>
      <w:rPr>
        <w:noProof/>
        <w:color w:val="000000"/>
        <w:lang w:val="en-029" w:eastAsia="en-029"/>
      </w:rPr>
      <mc:AlternateContent>
        <mc:Choice Requires="wpg">
          <w:drawing>
            <wp:anchor distT="0" distB="0" distL="0" distR="0" simplePos="0" relativeHeight="251659264" behindDoc="1" locked="0" layoutInCell="1" allowOverlap="1" wp14:anchorId="0930C4AD" wp14:editId="2EF5C603">
              <wp:simplePos x="0" y="0"/>
              <wp:positionH relativeFrom="margin">
                <wp:align>center</wp:align>
              </wp:positionH>
              <wp:positionV relativeFrom="margin">
                <wp:align>center</wp:align>
              </wp:positionV>
              <wp:extent cx="10706100" cy="10693400"/>
              <wp:effectExtent l="0" t="0" r="0" b="0"/>
              <wp:wrapNone/>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ic:nvPicPr>
                    <pic:blipFill>
                      <a:blip r:embed="rId3"/>
                      <a:stretch/>
                    </pic:blipFill>
                    <pic:spPr bwMode="auto">
                      <a:xfrm>
                        <a:off x="0" y="0"/>
                        <a:ext cx="10706100" cy="10693400"/>
                      </a:xfrm>
                      <a:prstGeom prst="rect">
                        <a:avLst/>
                      </a:prstGeom>
                      <a:ln/>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position:absolute;z-index:-251659264;o:allowoverlap:true;o:allowincell:true;mso-position-horizontal-relative:margin;mso-position-horizontal:center;mso-position-vertical-relative:margin;mso-position-vertical:center;width:843.00pt;height:842.00pt;mso-wrap-distance-left:0.00pt;mso-wrap-distance-top:0.00pt;mso-wrap-distance-right:0.00pt;mso-wrap-distance-bottom:0.00pt;z-index:1;">
              <v:imagedata r:id="rId4" o:title=""/>
              <o:lock v:ext="edit" rotation="t"/>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2052AD" w14:textId="77777777" w:rsidR="00CF3BE8" w:rsidRDefault="00CF3BE8">
    <w:pPr>
      <w:pBdr>
        <w:top w:val="none" w:sz="4" w:space="0" w:color="000000"/>
        <w:left w:val="none" w:sz="4" w:space="0" w:color="000000"/>
        <w:bottom w:val="none" w:sz="4" w:space="0" w:color="000000"/>
        <w:right w:val="none" w:sz="4" w:space="0" w:color="000000"/>
        <w:between w:val="none" w:sz="4" w:space="0" w:color="000000"/>
      </w:pBdr>
      <w:tabs>
        <w:tab w:val="center" w:pos="4536"/>
        <w:tab w:val="right" w:pos="9072"/>
      </w:tabs>
      <w:rPr>
        <w:rFonts w:eastAsia="Calibri" w:cs="Calibri"/>
        <w:color w:val="000000"/>
      </w:rPr>
    </w:pPr>
  </w:p>
  <w:p w14:paraId="0B10A3F2" w14:textId="77777777" w:rsidR="00CF3BE8" w:rsidRDefault="00CF3BE8">
    <w:pPr>
      <w:pBdr>
        <w:top w:val="none" w:sz="4" w:space="0" w:color="000000"/>
        <w:left w:val="none" w:sz="4" w:space="0" w:color="000000"/>
        <w:bottom w:val="none" w:sz="4" w:space="0" w:color="000000"/>
        <w:right w:val="none" w:sz="4" w:space="0" w:color="000000"/>
        <w:between w:val="none" w:sz="4" w:space="0" w:color="000000"/>
      </w:pBdr>
      <w:tabs>
        <w:tab w:val="center" w:pos="4536"/>
        <w:tab w:val="right" w:pos="9072"/>
        <w:tab w:val="right" w:pos="9781"/>
      </w:tabs>
      <w:rPr>
        <w:rFonts w:eastAsia="Calibri" w:cs="Calibri"/>
        <w:color w:val="000000"/>
        <w:sz w:val="18"/>
        <w:szCs w:val="18"/>
        <w:u w:val="single"/>
      </w:rPr>
    </w:pPr>
    <w:r>
      <w:rPr>
        <w:rFonts w:eastAsia="Calibri" w:cs="Calibri"/>
        <w:b/>
        <w:smallCaps/>
        <w:color w:val="000000"/>
      </w:rPr>
      <w:t>Terms of reference / specifications</w:t>
    </w:r>
  </w:p>
  <w:p w14:paraId="186E4060" w14:textId="77777777" w:rsidR="00CF3BE8" w:rsidRDefault="00CF3BE8">
    <w:pPr>
      <w:pBdr>
        <w:top w:val="none" w:sz="4" w:space="0" w:color="000000"/>
        <w:left w:val="none" w:sz="4" w:space="0" w:color="000000"/>
        <w:bottom w:val="none" w:sz="4" w:space="0" w:color="000000"/>
        <w:right w:val="none" w:sz="4" w:space="0" w:color="000000"/>
        <w:between w:val="none" w:sz="4" w:space="0" w:color="000000"/>
      </w:pBdr>
      <w:tabs>
        <w:tab w:val="center" w:pos="4536"/>
        <w:tab w:val="right" w:pos="9072"/>
        <w:tab w:val="right" w:pos="9781"/>
      </w:tabs>
      <w:rPr>
        <w:rFonts w:eastAsia="Calibri" w:cs="Calibri"/>
        <w:color w:val="000000"/>
        <w:sz w:val="18"/>
        <w:szCs w:val="18"/>
        <w:u w:val="single"/>
      </w:rPr>
    </w:pPr>
    <w:r>
      <w:rPr>
        <w:color w:val="000000"/>
        <w:u w:val="singl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435" w:name="_heading=h.75iaaeiemj8i"/>
  <w:bookmarkEnd w:id="435"/>
  <w:p w14:paraId="4CA53DEF" w14:textId="77777777" w:rsidR="00CF3BE8" w:rsidRDefault="00CF3BE8">
    <w:pPr>
      <w:pBdr>
        <w:top w:val="none" w:sz="4" w:space="0" w:color="000000"/>
        <w:left w:val="none" w:sz="4" w:space="0" w:color="000000"/>
        <w:bottom w:val="none" w:sz="4" w:space="0" w:color="000000"/>
        <w:right w:val="none" w:sz="4" w:space="0" w:color="000000"/>
        <w:between w:val="none" w:sz="4" w:space="0" w:color="000000"/>
      </w:pBdr>
      <w:tabs>
        <w:tab w:val="center" w:pos="4536"/>
        <w:tab w:val="right" w:pos="9072"/>
      </w:tabs>
      <w:rPr>
        <w:color w:val="000000"/>
      </w:rPr>
    </w:pPr>
    <w:r>
      <w:rPr>
        <w:noProof/>
        <w:color w:val="000000"/>
        <w:lang w:val="en-029" w:eastAsia="en-029"/>
      </w:rPr>
      <mc:AlternateContent>
        <mc:Choice Requires="wpg">
          <w:drawing>
            <wp:inline distT="0" distB="0" distL="0" distR="0" wp14:anchorId="25BA3E87" wp14:editId="74FD87EC">
              <wp:extent cx="2124000" cy="111600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ic:nvPicPr>
                    <pic:blipFill>
                      <a:blip r:embed="rId1"/>
                      <a:srcRect l="10815" t="17177" r="11037" b="15857"/>
                      <a:stretch/>
                    </pic:blipFill>
                    <pic:spPr bwMode="auto">
                      <a:xfrm>
                        <a:off x="0" y="0"/>
                        <a:ext cx="2124000" cy="1116000"/>
                      </a:xfrm>
                      <a:prstGeom prst="rect">
                        <a:avLst/>
                      </a:prstGeom>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67.24pt;height:87.87pt;mso-wrap-distance-left:0.00pt;mso-wrap-distance-top:0.00pt;mso-wrap-distance-right:0.00pt;mso-wrap-distance-bottom:0.00pt;z-index:1;">
              <v:imagedata r:id="rId2" o:title="" croptop="11257f" cropleft="7088f" cropbottom="10392f" cropright="7233f"/>
              <o:lock v:ext="edit" rotation="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9726F"/>
    <w:multiLevelType w:val="multilevel"/>
    <w:tmpl w:val="BA168C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641802"/>
    <w:multiLevelType w:val="multilevel"/>
    <w:tmpl w:val="5AA28C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5072ED"/>
    <w:multiLevelType w:val="multilevel"/>
    <w:tmpl w:val="707A6A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843E63"/>
    <w:multiLevelType w:val="multilevel"/>
    <w:tmpl w:val="4D3A374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D9619B"/>
    <w:multiLevelType w:val="multilevel"/>
    <w:tmpl w:val="82EACB0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 w15:restartNumberingAfterBreak="0">
    <w:nsid w:val="15A936DD"/>
    <w:multiLevelType w:val="multilevel"/>
    <w:tmpl w:val="FB4078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8453658"/>
    <w:multiLevelType w:val="multilevel"/>
    <w:tmpl w:val="36CECF1E"/>
    <w:lvl w:ilvl="0">
      <w:start w:val="1"/>
      <w:numFmt w:val="decimal"/>
      <w:pStyle w:val="Titre1"/>
      <w:lvlText w:val="%1"/>
      <w:lvlJc w:val="left"/>
      <w:pPr>
        <w:ind w:left="792" w:hanging="432"/>
      </w:pPr>
    </w:lvl>
    <w:lvl w:ilvl="1">
      <w:start w:val="1"/>
      <w:numFmt w:val="decimal"/>
      <w:pStyle w:val="Titre2"/>
      <w:lvlText w:val="%1.%2"/>
      <w:lvlJc w:val="left"/>
      <w:pPr>
        <w:ind w:left="1143" w:hanging="576"/>
      </w:pPr>
    </w:lvl>
    <w:lvl w:ilvl="2">
      <w:start w:val="1"/>
      <w:numFmt w:val="decimal"/>
      <w:pStyle w:val="Titre3"/>
      <w:lvlText w:val="%1.%2.%3"/>
      <w:lvlJc w:val="left"/>
      <w:pPr>
        <w:ind w:left="1080" w:hanging="720"/>
      </w:pPr>
      <w:rPr>
        <w:sz w:val="22"/>
        <w:szCs w:val="22"/>
      </w:rPr>
    </w:lvl>
    <w:lvl w:ilvl="3">
      <w:start w:val="1"/>
      <w:numFmt w:val="decimal"/>
      <w:pStyle w:val="Titre4"/>
      <w:lvlText w:val="%1.%2.%3.%4"/>
      <w:lvlJc w:val="left"/>
      <w:pPr>
        <w:ind w:left="1224" w:hanging="864"/>
      </w:pPr>
    </w:lvl>
    <w:lvl w:ilvl="4">
      <w:start w:val="1"/>
      <w:numFmt w:val="decimal"/>
      <w:pStyle w:val="Titre5"/>
      <w:lvlText w:val="%1.%2.%3.%4.%5"/>
      <w:lvlJc w:val="left"/>
      <w:pPr>
        <w:ind w:left="1368" w:hanging="1008"/>
      </w:pPr>
    </w:lvl>
    <w:lvl w:ilvl="5">
      <w:start w:val="1"/>
      <w:numFmt w:val="decimal"/>
      <w:pStyle w:val="Titre6"/>
      <w:lvlText w:val="%1.%2.%3.%4.%5.%6"/>
      <w:lvlJc w:val="left"/>
      <w:pPr>
        <w:ind w:left="1512" w:hanging="1152"/>
      </w:pPr>
    </w:lvl>
    <w:lvl w:ilvl="6">
      <w:start w:val="1"/>
      <w:numFmt w:val="decimal"/>
      <w:pStyle w:val="Titre7"/>
      <w:lvlText w:val="%1.%2.%3.%4.%5.%6.%7"/>
      <w:lvlJc w:val="left"/>
      <w:pPr>
        <w:ind w:left="1656" w:hanging="1296"/>
      </w:pPr>
    </w:lvl>
    <w:lvl w:ilvl="7">
      <w:start w:val="1"/>
      <w:numFmt w:val="decimal"/>
      <w:pStyle w:val="Titre8"/>
      <w:lvlText w:val="%1.%2.%3.%4.%5.%6.%7.%8"/>
      <w:lvlJc w:val="left"/>
      <w:pPr>
        <w:ind w:left="1800" w:hanging="1440"/>
      </w:pPr>
    </w:lvl>
    <w:lvl w:ilvl="8">
      <w:start w:val="1"/>
      <w:numFmt w:val="decimal"/>
      <w:pStyle w:val="Titre9"/>
      <w:lvlText w:val="%1.%2.%3.%4.%5.%6.%7.%8.%9"/>
      <w:lvlJc w:val="left"/>
      <w:pPr>
        <w:ind w:left="1944" w:hanging="1584"/>
      </w:pPr>
    </w:lvl>
  </w:abstractNum>
  <w:abstractNum w:abstractNumId="7" w15:restartNumberingAfterBreak="0">
    <w:nsid w:val="1B9D0919"/>
    <w:multiLevelType w:val="multilevel"/>
    <w:tmpl w:val="707A916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BCB00E5"/>
    <w:multiLevelType w:val="multilevel"/>
    <w:tmpl w:val="2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4F303A"/>
    <w:multiLevelType w:val="multilevel"/>
    <w:tmpl w:val="DA5EF6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D4B0562"/>
    <w:multiLevelType w:val="multilevel"/>
    <w:tmpl w:val="6A443C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2EE3FE4"/>
    <w:multiLevelType w:val="multilevel"/>
    <w:tmpl w:val="8C9E16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C6E2EEC"/>
    <w:multiLevelType w:val="multilevel"/>
    <w:tmpl w:val="AD16AE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2DB35CF2"/>
    <w:multiLevelType w:val="multilevel"/>
    <w:tmpl w:val="0C52E1DA"/>
    <w:lvl w:ilvl="0">
      <w:start w:val="1"/>
      <w:numFmt w:val="bullet"/>
      <w:pStyle w:val="textepuce2"/>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2E9301CA"/>
    <w:multiLevelType w:val="hybridMultilevel"/>
    <w:tmpl w:val="867CE22A"/>
    <w:lvl w:ilvl="0" w:tplc="24090001">
      <w:start w:val="1"/>
      <w:numFmt w:val="bullet"/>
      <w:lvlText w:val=""/>
      <w:lvlJc w:val="left"/>
      <w:pPr>
        <w:ind w:left="1080" w:hanging="360"/>
      </w:pPr>
      <w:rPr>
        <w:rFonts w:ascii="Symbol" w:hAnsi="Symbol" w:hint="default"/>
      </w:rPr>
    </w:lvl>
    <w:lvl w:ilvl="1" w:tplc="24090003" w:tentative="1">
      <w:start w:val="1"/>
      <w:numFmt w:val="bullet"/>
      <w:lvlText w:val="o"/>
      <w:lvlJc w:val="left"/>
      <w:pPr>
        <w:ind w:left="1800" w:hanging="360"/>
      </w:pPr>
      <w:rPr>
        <w:rFonts w:ascii="Courier New" w:hAnsi="Courier New" w:cs="Courier New" w:hint="default"/>
      </w:rPr>
    </w:lvl>
    <w:lvl w:ilvl="2" w:tplc="24090005" w:tentative="1">
      <w:start w:val="1"/>
      <w:numFmt w:val="bullet"/>
      <w:lvlText w:val=""/>
      <w:lvlJc w:val="left"/>
      <w:pPr>
        <w:ind w:left="2520" w:hanging="360"/>
      </w:pPr>
      <w:rPr>
        <w:rFonts w:ascii="Wingdings" w:hAnsi="Wingdings" w:hint="default"/>
      </w:rPr>
    </w:lvl>
    <w:lvl w:ilvl="3" w:tplc="24090001" w:tentative="1">
      <w:start w:val="1"/>
      <w:numFmt w:val="bullet"/>
      <w:lvlText w:val=""/>
      <w:lvlJc w:val="left"/>
      <w:pPr>
        <w:ind w:left="3240" w:hanging="360"/>
      </w:pPr>
      <w:rPr>
        <w:rFonts w:ascii="Symbol" w:hAnsi="Symbol" w:hint="default"/>
      </w:rPr>
    </w:lvl>
    <w:lvl w:ilvl="4" w:tplc="24090003" w:tentative="1">
      <w:start w:val="1"/>
      <w:numFmt w:val="bullet"/>
      <w:lvlText w:val="o"/>
      <w:lvlJc w:val="left"/>
      <w:pPr>
        <w:ind w:left="3960" w:hanging="360"/>
      </w:pPr>
      <w:rPr>
        <w:rFonts w:ascii="Courier New" w:hAnsi="Courier New" w:cs="Courier New" w:hint="default"/>
      </w:rPr>
    </w:lvl>
    <w:lvl w:ilvl="5" w:tplc="24090005" w:tentative="1">
      <w:start w:val="1"/>
      <w:numFmt w:val="bullet"/>
      <w:lvlText w:val=""/>
      <w:lvlJc w:val="left"/>
      <w:pPr>
        <w:ind w:left="4680" w:hanging="360"/>
      </w:pPr>
      <w:rPr>
        <w:rFonts w:ascii="Wingdings" w:hAnsi="Wingdings" w:hint="default"/>
      </w:rPr>
    </w:lvl>
    <w:lvl w:ilvl="6" w:tplc="24090001" w:tentative="1">
      <w:start w:val="1"/>
      <w:numFmt w:val="bullet"/>
      <w:lvlText w:val=""/>
      <w:lvlJc w:val="left"/>
      <w:pPr>
        <w:ind w:left="5400" w:hanging="360"/>
      </w:pPr>
      <w:rPr>
        <w:rFonts w:ascii="Symbol" w:hAnsi="Symbol" w:hint="default"/>
      </w:rPr>
    </w:lvl>
    <w:lvl w:ilvl="7" w:tplc="24090003" w:tentative="1">
      <w:start w:val="1"/>
      <w:numFmt w:val="bullet"/>
      <w:lvlText w:val="o"/>
      <w:lvlJc w:val="left"/>
      <w:pPr>
        <w:ind w:left="6120" w:hanging="360"/>
      </w:pPr>
      <w:rPr>
        <w:rFonts w:ascii="Courier New" w:hAnsi="Courier New" w:cs="Courier New" w:hint="default"/>
      </w:rPr>
    </w:lvl>
    <w:lvl w:ilvl="8" w:tplc="24090005" w:tentative="1">
      <w:start w:val="1"/>
      <w:numFmt w:val="bullet"/>
      <w:lvlText w:val=""/>
      <w:lvlJc w:val="left"/>
      <w:pPr>
        <w:ind w:left="6840" w:hanging="360"/>
      </w:pPr>
      <w:rPr>
        <w:rFonts w:ascii="Wingdings" w:hAnsi="Wingdings" w:hint="default"/>
      </w:rPr>
    </w:lvl>
  </w:abstractNum>
  <w:abstractNum w:abstractNumId="15" w15:restartNumberingAfterBreak="0">
    <w:nsid w:val="335750FF"/>
    <w:multiLevelType w:val="multilevel"/>
    <w:tmpl w:val="230E56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77A02FD"/>
    <w:multiLevelType w:val="multilevel"/>
    <w:tmpl w:val="B328A9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7E2E83"/>
    <w:multiLevelType w:val="multilevel"/>
    <w:tmpl w:val="2FFC4F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A453212"/>
    <w:multiLevelType w:val="multilevel"/>
    <w:tmpl w:val="342AAE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D0F39A1"/>
    <w:multiLevelType w:val="multilevel"/>
    <w:tmpl w:val="03C88F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ECA1C16"/>
    <w:multiLevelType w:val="multilevel"/>
    <w:tmpl w:val="2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1" w15:restartNumberingAfterBreak="0">
    <w:nsid w:val="42713C4F"/>
    <w:multiLevelType w:val="multilevel"/>
    <w:tmpl w:val="D320F8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44A23340"/>
    <w:multiLevelType w:val="multilevel"/>
    <w:tmpl w:val="B52AB60A"/>
    <w:lvl w:ilvl="0">
      <w:start w:val="1"/>
      <w:numFmt w:val="decimal"/>
      <w:lvlText w:val="%1."/>
      <w:lvlJc w:val="left"/>
      <w:pPr>
        <w:ind w:left="360" w:hanging="360"/>
      </w:pPr>
    </w:lvl>
    <w:lvl w:ilvl="1">
      <w:start w:val="1"/>
      <w:numFmt w:val="decimal"/>
      <w:lvlText w:val="%1.%2."/>
      <w:lvlJc w:val="left"/>
      <w:pPr>
        <w:ind w:left="792" w:hanging="432"/>
      </w:pPr>
      <w:rPr>
        <w:b/>
        <w:sz w:val="28"/>
        <w:szCs w:val="2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66423A2"/>
    <w:multiLevelType w:val="multilevel"/>
    <w:tmpl w:val="7B92F5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AD92FC1"/>
    <w:multiLevelType w:val="multilevel"/>
    <w:tmpl w:val="B52AB60A"/>
    <w:lvl w:ilvl="0">
      <w:start w:val="1"/>
      <w:numFmt w:val="decimal"/>
      <w:lvlText w:val="%1."/>
      <w:lvlJc w:val="left"/>
      <w:pPr>
        <w:ind w:left="360" w:hanging="360"/>
      </w:pPr>
    </w:lvl>
    <w:lvl w:ilvl="1">
      <w:start w:val="1"/>
      <w:numFmt w:val="decimal"/>
      <w:lvlText w:val="%1.%2."/>
      <w:lvlJc w:val="left"/>
      <w:pPr>
        <w:ind w:left="792" w:hanging="432"/>
      </w:pPr>
      <w:rPr>
        <w:b/>
        <w:sz w:val="28"/>
        <w:szCs w:val="2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09642EB"/>
    <w:multiLevelType w:val="multilevel"/>
    <w:tmpl w:val="FEFEE8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524F64AD"/>
    <w:multiLevelType w:val="multilevel"/>
    <w:tmpl w:val="FC8C18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59FE39DC"/>
    <w:multiLevelType w:val="multilevel"/>
    <w:tmpl w:val="2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8" w15:restartNumberingAfterBreak="0">
    <w:nsid w:val="5A8019A1"/>
    <w:multiLevelType w:val="multilevel"/>
    <w:tmpl w:val="CDB664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5BBA40D8"/>
    <w:multiLevelType w:val="multilevel"/>
    <w:tmpl w:val="C35AC6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CF579CE"/>
    <w:multiLevelType w:val="multilevel"/>
    <w:tmpl w:val="329011A6"/>
    <w:lvl w:ilvl="0">
      <w:start w:val="1"/>
      <w:numFmt w:val="decimal"/>
      <w:lvlText w:val="%1."/>
      <w:lvlJc w:val="left"/>
      <w:pPr>
        <w:ind w:left="360" w:hanging="360"/>
      </w:pPr>
    </w:lvl>
    <w:lvl w:ilvl="1">
      <w:start w:val="3"/>
      <w:numFmt w:val="bullet"/>
      <w:lvlText w:val="-"/>
      <w:lvlJc w:val="left"/>
      <w:pPr>
        <w:ind w:left="1080" w:hanging="360"/>
      </w:pPr>
      <w:rPr>
        <w:rFonts w:ascii="Times New Roman" w:eastAsia="Times New Roman" w:hAnsi="Times New Roman" w:cs="Times New Roman"/>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5F3F2CE7"/>
    <w:multiLevelType w:val="multilevel"/>
    <w:tmpl w:val="7ADE37F6"/>
    <w:lvl w:ilvl="0">
      <w:start w:val="1"/>
      <w:numFmt w:val="decimal"/>
      <w:lvlText w:val="%1."/>
      <w:lvlJc w:val="left"/>
      <w:pPr>
        <w:ind w:left="1080" w:hanging="360"/>
      </w:pPr>
      <w:rPr>
        <w:rFonts w:hint="default"/>
        <w:sz w:val="18"/>
        <w:szCs w:val="18"/>
      </w:rPr>
    </w:lvl>
    <w:lvl w:ilvl="1">
      <w:start w:val="3"/>
      <w:numFmt w:val="bullet"/>
      <w:lvlText w:val="-"/>
      <w:lvlJc w:val="left"/>
      <w:pPr>
        <w:ind w:left="1800" w:hanging="360"/>
      </w:pPr>
      <w:rPr>
        <w:rFonts w:ascii="Times New Roman" w:eastAsia="Times New Roman" w:hAnsi="Times New Roman" w:cs="Times New Roman"/>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2" w15:restartNumberingAfterBreak="0">
    <w:nsid w:val="6606382A"/>
    <w:multiLevelType w:val="multilevel"/>
    <w:tmpl w:val="D2D0FF94"/>
    <w:lvl w:ilvl="0">
      <w:start w:val="1"/>
      <w:numFmt w:val="bullet"/>
      <w:pStyle w:val="AMNumbers"/>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687E0145"/>
    <w:multiLevelType w:val="multilevel"/>
    <w:tmpl w:val="CCAA23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6CC06168"/>
    <w:multiLevelType w:val="multilevel"/>
    <w:tmpl w:val="2B26D6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6F22482F"/>
    <w:multiLevelType w:val="multilevel"/>
    <w:tmpl w:val="10B42E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6FE86EAA"/>
    <w:multiLevelType w:val="multilevel"/>
    <w:tmpl w:val="A2B0DE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2F85E0B"/>
    <w:multiLevelType w:val="multilevel"/>
    <w:tmpl w:val="0CAC9E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74953D6E"/>
    <w:multiLevelType w:val="multilevel"/>
    <w:tmpl w:val="D7BCF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84F4538"/>
    <w:multiLevelType w:val="multilevel"/>
    <w:tmpl w:val="4F62C0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7D0F0528"/>
    <w:multiLevelType w:val="multilevel"/>
    <w:tmpl w:val="18FAB6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523283255">
    <w:abstractNumId w:val="25"/>
  </w:num>
  <w:num w:numId="2" w16cid:durableId="780222381">
    <w:abstractNumId w:val="13"/>
  </w:num>
  <w:num w:numId="3" w16cid:durableId="1533418246">
    <w:abstractNumId w:val="34"/>
  </w:num>
  <w:num w:numId="4" w16cid:durableId="1691225273">
    <w:abstractNumId w:val="33"/>
  </w:num>
  <w:num w:numId="5" w16cid:durableId="1675305333">
    <w:abstractNumId w:val="32"/>
  </w:num>
  <w:num w:numId="6" w16cid:durableId="348487231">
    <w:abstractNumId w:val="12"/>
  </w:num>
  <w:num w:numId="7" w16cid:durableId="305862049">
    <w:abstractNumId w:val="37"/>
  </w:num>
  <w:num w:numId="8" w16cid:durableId="1717004754">
    <w:abstractNumId w:val="22"/>
  </w:num>
  <w:num w:numId="9" w16cid:durableId="1452894974">
    <w:abstractNumId w:val="7"/>
  </w:num>
  <w:num w:numId="10" w16cid:durableId="452671033">
    <w:abstractNumId w:val="30"/>
  </w:num>
  <w:num w:numId="11" w16cid:durableId="378436227">
    <w:abstractNumId w:val="4"/>
  </w:num>
  <w:num w:numId="12" w16cid:durableId="745147703">
    <w:abstractNumId w:val="39"/>
  </w:num>
  <w:num w:numId="13" w16cid:durableId="207298265">
    <w:abstractNumId w:val="28"/>
  </w:num>
  <w:num w:numId="14" w16cid:durableId="2057268926">
    <w:abstractNumId w:val="9"/>
  </w:num>
  <w:num w:numId="15" w16cid:durableId="1300915562">
    <w:abstractNumId w:val="26"/>
  </w:num>
  <w:num w:numId="16" w16cid:durableId="1154100077">
    <w:abstractNumId w:val="21"/>
  </w:num>
  <w:num w:numId="17" w16cid:durableId="1078284305">
    <w:abstractNumId w:val="35"/>
  </w:num>
  <w:num w:numId="18" w16cid:durableId="1908607477">
    <w:abstractNumId w:val="18"/>
  </w:num>
  <w:num w:numId="19" w16cid:durableId="922255319">
    <w:abstractNumId w:val="3"/>
  </w:num>
  <w:num w:numId="20" w16cid:durableId="900216949">
    <w:abstractNumId w:val="16"/>
  </w:num>
  <w:num w:numId="21" w16cid:durableId="222181552">
    <w:abstractNumId w:val="17"/>
  </w:num>
  <w:num w:numId="22" w16cid:durableId="1704597536">
    <w:abstractNumId w:val="5"/>
  </w:num>
  <w:num w:numId="23" w16cid:durableId="459883605">
    <w:abstractNumId w:val="23"/>
  </w:num>
  <w:num w:numId="24" w16cid:durableId="973564091">
    <w:abstractNumId w:val="10"/>
  </w:num>
  <w:num w:numId="25" w16cid:durableId="721441654">
    <w:abstractNumId w:val="19"/>
  </w:num>
  <w:num w:numId="26" w16cid:durableId="1874462641">
    <w:abstractNumId w:val="1"/>
  </w:num>
  <w:num w:numId="27" w16cid:durableId="603727463">
    <w:abstractNumId w:val="2"/>
  </w:num>
  <w:num w:numId="28" w16cid:durableId="1718621111">
    <w:abstractNumId w:val="15"/>
  </w:num>
  <w:num w:numId="29" w16cid:durableId="1682733507">
    <w:abstractNumId w:val="11"/>
  </w:num>
  <w:num w:numId="30" w16cid:durableId="842547325">
    <w:abstractNumId w:val="29"/>
  </w:num>
  <w:num w:numId="31" w16cid:durableId="59795687">
    <w:abstractNumId w:val="0"/>
  </w:num>
  <w:num w:numId="32" w16cid:durableId="2137680684">
    <w:abstractNumId w:val="40"/>
  </w:num>
  <w:num w:numId="33" w16cid:durableId="1774935229">
    <w:abstractNumId w:val="38"/>
  </w:num>
  <w:num w:numId="34" w16cid:durableId="1103262019">
    <w:abstractNumId w:val="36"/>
  </w:num>
  <w:num w:numId="35" w16cid:durableId="904953470">
    <w:abstractNumId w:val="20"/>
  </w:num>
  <w:num w:numId="36" w16cid:durableId="328097254">
    <w:abstractNumId w:val="27"/>
  </w:num>
  <w:num w:numId="37" w16cid:durableId="1630477528">
    <w:abstractNumId w:val="24"/>
  </w:num>
  <w:num w:numId="38" w16cid:durableId="1498695445">
    <w:abstractNumId w:val="6"/>
  </w:num>
  <w:num w:numId="39" w16cid:durableId="1546795861">
    <w:abstractNumId w:val="14"/>
  </w:num>
  <w:num w:numId="40" w16cid:durableId="630750688">
    <w:abstractNumId w:val="6"/>
  </w:num>
  <w:num w:numId="41" w16cid:durableId="1394308730">
    <w:abstractNumId w:val="6"/>
  </w:num>
  <w:num w:numId="42" w16cid:durableId="928008683">
    <w:abstractNumId w:val="8"/>
  </w:num>
  <w:num w:numId="43" w16cid:durableId="1346785059">
    <w:abstractNumId w:val="6"/>
  </w:num>
  <w:num w:numId="44" w16cid:durableId="2037729820">
    <w:abstractNumId w:val="6"/>
  </w:num>
  <w:num w:numId="45" w16cid:durableId="226917315">
    <w:abstractNumId w:val="6"/>
  </w:num>
  <w:num w:numId="46" w16cid:durableId="1377242241">
    <w:abstractNumId w:val="31"/>
  </w:num>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xpert.ef">
    <w15:presenceInfo w15:providerId="None" w15:userId="expert.e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1244"/>
    <w:rsid w:val="000669F2"/>
    <w:rsid w:val="000850DD"/>
    <w:rsid w:val="000F3FBD"/>
    <w:rsid w:val="00110511"/>
    <w:rsid w:val="00140D67"/>
    <w:rsid w:val="00186520"/>
    <w:rsid w:val="001E6757"/>
    <w:rsid w:val="00214075"/>
    <w:rsid w:val="002239A3"/>
    <w:rsid w:val="00233519"/>
    <w:rsid w:val="0026189F"/>
    <w:rsid w:val="002D22A1"/>
    <w:rsid w:val="002D6F7F"/>
    <w:rsid w:val="002E2D49"/>
    <w:rsid w:val="002E6583"/>
    <w:rsid w:val="00393597"/>
    <w:rsid w:val="004135B7"/>
    <w:rsid w:val="00435271"/>
    <w:rsid w:val="004578AF"/>
    <w:rsid w:val="00481C2E"/>
    <w:rsid w:val="004D32B6"/>
    <w:rsid w:val="00511244"/>
    <w:rsid w:val="00517639"/>
    <w:rsid w:val="00523BA3"/>
    <w:rsid w:val="005401D3"/>
    <w:rsid w:val="00591B83"/>
    <w:rsid w:val="00591F11"/>
    <w:rsid w:val="005D48F5"/>
    <w:rsid w:val="005D5DAD"/>
    <w:rsid w:val="005E0E94"/>
    <w:rsid w:val="0062442E"/>
    <w:rsid w:val="006445D8"/>
    <w:rsid w:val="0065655F"/>
    <w:rsid w:val="00696025"/>
    <w:rsid w:val="00747CC1"/>
    <w:rsid w:val="007F6593"/>
    <w:rsid w:val="008F4C48"/>
    <w:rsid w:val="00954FA4"/>
    <w:rsid w:val="009829B2"/>
    <w:rsid w:val="009F5860"/>
    <w:rsid w:val="00A208DF"/>
    <w:rsid w:val="00A65261"/>
    <w:rsid w:val="00A6665A"/>
    <w:rsid w:val="00A666BE"/>
    <w:rsid w:val="00AA29D4"/>
    <w:rsid w:val="00AF64B8"/>
    <w:rsid w:val="00B21BA9"/>
    <w:rsid w:val="00B93CA4"/>
    <w:rsid w:val="00C35193"/>
    <w:rsid w:val="00C66941"/>
    <w:rsid w:val="00C765E4"/>
    <w:rsid w:val="00CB6F2B"/>
    <w:rsid w:val="00CF3BE8"/>
    <w:rsid w:val="00D37E5F"/>
    <w:rsid w:val="00D90FD2"/>
    <w:rsid w:val="00DA42D4"/>
    <w:rsid w:val="00DA4898"/>
    <w:rsid w:val="00E05B90"/>
    <w:rsid w:val="00E35EF9"/>
    <w:rsid w:val="00E41DF8"/>
    <w:rsid w:val="00E63FAE"/>
    <w:rsid w:val="00E702C9"/>
    <w:rsid w:val="00F31D1E"/>
    <w:rsid w:val="00F709AC"/>
    <w:rsid w:val="00F856EF"/>
    <w:rsid w:val="00FC20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535C0E"/>
  <w15:docId w15:val="{4B9617B2-03CF-4C21-A8A6-7E458CBD0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665A"/>
    <w:pPr>
      <w:jc w:val="both"/>
    </w:pPr>
    <w:rPr>
      <w:rFonts w:ascii="Calibri" w:hAnsi="Calibri"/>
      <w:sz w:val="22"/>
    </w:rPr>
  </w:style>
  <w:style w:type="paragraph" w:styleId="Titre1">
    <w:name w:val="heading 1"/>
    <w:basedOn w:val="Normal"/>
    <w:next w:val="Normal"/>
    <w:link w:val="Titre1Car1"/>
    <w:autoRedefine/>
    <w:uiPriority w:val="9"/>
    <w:qFormat/>
    <w:rsid w:val="009829B2"/>
    <w:pPr>
      <w:keepNext/>
      <w:keepLines/>
      <w:numPr>
        <w:numId w:val="38"/>
      </w:numPr>
      <w:spacing w:before="360" w:after="80"/>
      <w:outlineLvl w:val="0"/>
    </w:pPr>
    <w:rPr>
      <w:rFonts w:eastAsia="Arial" w:cs="Arial"/>
      <w:b/>
      <w:szCs w:val="40"/>
    </w:rPr>
  </w:style>
  <w:style w:type="paragraph" w:styleId="Titre2">
    <w:name w:val="heading 2"/>
    <w:basedOn w:val="Normal"/>
    <w:next w:val="Normal"/>
    <w:link w:val="Titre2Car1"/>
    <w:autoRedefine/>
    <w:uiPriority w:val="9"/>
    <w:unhideWhenUsed/>
    <w:qFormat/>
    <w:rsid w:val="00E41DF8"/>
    <w:pPr>
      <w:keepNext/>
      <w:keepLines/>
      <w:numPr>
        <w:ilvl w:val="1"/>
        <w:numId w:val="38"/>
      </w:numPr>
      <w:spacing w:before="160" w:after="80"/>
      <w:outlineLvl w:val="1"/>
    </w:pPr>
    <w:rPr>
      <w:rFonts w:asciiTheme="minorHAnsi" w:eastAsia="Arial" w:hAnsiTheme="minorHAnsi" w:cs="Arial"/>
      <w:b/>
      <w:szCs w:val="32"/>
    </w:rPr>
  </w:style>
  <w:style w:type="paragraph" w:styleId="Titre3">
    <w:name w:val="heading 3"/>
    <w:basedOn w:val="Normal"/>
    <w:next w:val="Normal"/>
    <w:autoRedefine/>
    <w:uiPriority w:val="9"/>
    <w:unhideWhenUsed/>
    <w:qFormat/>
    <w:rsid w:val="00AA29D4"/>
    <w:pPr>
      <w:numPr>
        <w:ilvl w:val="2"/>
        <w:numId w:val="38"/>
      </w:numPr>
      <w:spacing w:before="280" w:after="80" w:line="259" w:lineRule="auto"/>
      <w:outlineLvl w:val="2"/>
    </w:pPr>
    <w:rPr>
      <w:rFonts w:eastAsia="Calibri" w:cs="Calibri"/>
      <w:b/>
      <w:color w:val="000000"/>
      <w:szCs w:val="22"/>
    </w:rPr>
  </w:style>
  <w:style w:type="paragraph" w:styleId="Titre4">
    <w:name w:val="heading 4"/>
    <w:basedOn w:val="Normal"/>
    <w:next w:val="Normal"/>
    <w:link w:val="Titre4Car1"/>
    <w:autoRedefine/>
    <w:uiPriority w:val="9"/>
    <w:unhideWhenUsed/>
    <w:qFormat/>
    <w:rsid w:val="00A6665A"/>
    <w:pPr>
      <w:keepNext/>
      <w:numPr>
        <w:ilvl w:val="3"/>
        <w:numId w:val="38"/>
      </w:numPr>
      <w:outlineLvl w:val="3"/>
    </w:pPr>
    <w:rPr>
      <w:rFonts w:asciiTheme="minorHAnsi" w:eastAsia="Arial" w:hAnsiTheme="minorHAnsi" w:cs="Arial"/>
      <w:b/>
      <w:i/>
      <w:color w:val="1F497D" w:themeColor="text2"/>
      <w:szCs w:val="22"/>
    </w:rPr>
  </w:style>
  <w:style w:type="paragraph" w:styleId="Titre5">
    <w:name w:val="heading 5"/>
    <w:basedOn w:val="Normal"/>
    <w:next w:val="Normal"/>
    <w:link w:val="Titre5Car1"/>
    <w:uiPriority w:val="9"/>
    <w:semiHidden/>
    <w:unhideWhenUsed/>
    <w:qFormat/>
    <w:pPr>
      <w:keepNext/>
      <w:keepLines/>
      <w:numPr>
        <w:ilvl w:val="4"/>
        <w:numId w:val="38"/>
      </w:numPr>
      <w:spacing w:before="80" w:after="40"/>
      <w:outlineLvl w:val="4"/>
    </w:pPr>
    <w:rPr>
      <w:rFonts w:ascii="Arial" w:eastAsia="Arial" w:hAnsi="Arial" w:cs="Arial"/>
      <w:color w:val="366091"/>
    </w:rPr>
  </w:style>
  <w:style w:type="paragraph" w:styleId="Titre6">
    <w:name w:val="heading 6"/>
    <w:basedOn w:val="Normal"/>
    <w:next w:val="Normal"/>
    <w:link w:val="Titre6Car1"/>
    <w:uiPriority w:val="9"/>
    <w:semiHidden/>
    <w:unhideWhenUsed/>
    <w:qFormat/>
    <w:pPr>
      <w:keepNext/>
      <w:keepLines/>
      <w:numPr>
        <w:ilvl w:val="5"/>
        <w:numId w:val="38"/>
      </w:numPr>
      <w:spacing w:before="40"/>
      <w:outlineLvl w:val="5"/>
    </w:pPr>
    <w:rPr>
      <w:rFonts w:ascii="Arial" w:eastAsia="Arial" w:hAnsi="Arial" w:cs="Arial"/>
      <w:i/>
      <w:color w:val="595959"/>
    </w:rPr>
  </w:style>
  <w:style w:type="paragraph" w:styleId="Titre7">
    <w:name w:val="heading 7"/>
    <w:basedOn w:val="Normal"/>
    <w:next w:val="Normal"/>
    <w:link w:val="Titre7Car"/>
    <w:uiPriority w:val="9"/>
    <w:unhideWhenUsed/>
    <w:qFormat/>
    <w:pPr>
      <w:keepNext/>
      <w:keepLines/>
      <w:numPr>
        <w:ilvl w:val="6"/>
        <w:numId w:val="38"/>
      </w:numPr>
      <w:spacing w:before="40"/>
      <w:outlineLvl w:val="6"/>
    </w:pPr>
    <w:rPr>
      <w:rFonts w:ascii="Arial" w:eastAsia="Arial" w:hAnsi="Arial" w:cs="Arial"/>
      <w:color w:val="595959" w:themeColor="text1" w:themeTint="A6"/>
    </w:rPr>
  </w:style>
  <w:style w:type="paragraph" w:styleId="Titre8">
    <w:name w:val="heading 8"/>
    <w:basedOn w:val="Normal"/>
    <w:next w:val="Normal"/>
    <w:link w:val="Titre8Car"/>
    <w:uiPriority w:val="9"/>
    <w:unhideWhenUsed/>
    <w:qFormat/>
    <w:pPr>
      <w:keepNext/>
      <w:keepLines/>
      <w:numPr>
        <w:ilvl w:val="7"/>
        <w:numId w:val="38"/>
      </w:numPr>
      <w:outlineLvl w:val="7"/>
    </w:pPr>
    <w:rPr>
      <w:rFonts w:ascii="Arial" w:eastAsia="Arial" w:hAnsi="Arial" w:cs="Arial"/>
      <w:i/>
      <w:iCs/>
      <w:color w:val="272727" w:themeColor="text1" w:themeTint="D8"/>
    </w:rPr>
  </w:style>
  <w:style w:type="paragraph" w:styleId="Titre9">
    <w:name w:val="heading 9"/>
    <w:basedOn w:val="Normal"/>
    <w:next w:val="Normal"/>
    <w:link w:val="Titre9Car"/>
    <w:uiPriority w:val="9"/>
    <w:unhideWhenUsed/>
    <w:qFormat/>
    <w:pPr>
      <w:keepNext/>
      <w:keepLines/>
      <w:numPr>
        <w:ilvl w:val="8"/>
        <w:numId w:val="38"/>
      </w:numPr>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character" w:customStyle="1" w:styleId="Titre1Car1">
    <w:name w:val="Titre 1 Car1"/>
    <w:basedOn w:val="Policepardfaut"/>
    <w:link w:val="Titre1"/>
    <w:uiPriority w:val="9"/>
    <w:rsid w:val="009829B2"/>
    <w:rPr>
      <w:rFonts w:ascii="Calibri" w:eastAsia="Arial" w:hAnsi="Calibri" w:cs="Arial"/>
      <w:b/>
      <w:sz w:val="22"/>
      <w:szCs w:val="40"/>
    </w:rPr>
  </w:style>
  <w:style w:type="character" w:customStyle="1" w:styleId="Titre2Car1">
    <w:name w:val="Titre 2 Car1"/>
    <w:basedOn w:val="Policepardfaut"/>
    <w:link w:val="Titre2"/>
    <w:uiPriority w:val="9"/>
    <w:rsid w:val="00E41DF8"/>
    <w:rPr>
      <w:rFonts w:asciiTheme="minorHAnsi" w:eastAsia="Arial" w:hAnsiTheme="minorHAnsi" w:cs="Arial"/>
      <w:b/>
      <w:sz w:val="22"/>
      <w:szCs w:val="32"/>
    </w:rPr>
  </w:style>
  <w:style w:type="character" w:customStyle="1" w:styleId="Titre4Car1">
    <w:name w:val="Titre 4 Car1"/>
    <w:basedOn w:val="Policepardfaut"/>
    <w:link w:val="Titre4"/>
    <w:uiPriority w:val="9"/>
    <w:rsid w:val="00A6665A"/>
    <w:rPr>
      <w:rFonts w:asciiTheme="minorHAnsi" w:eastAsia="Arial" w:hAnsiTheme="minorHAnsi" w:cs="Arial"/>
      <w:b/>
      <w:i/>
      <w:color w:val="1F497D" w:themeColor="text2"/>
      <w:sz w:val="22"/>
      <w:szCs w:val="22"/>
    </w:rPr>
  </w:style>
  <w:style w:type="character" w:customStyle="1" w:styleId="Titre5Car1">
    <w:name w:val="Titre 5 Car1"/>
    <w:basedOn w:val="Policepardfaut"/>
    <w:link w:val="Titre5"/>
    <w:uiPriority w:val="9"/>
    <w:rPr>
      <w:rFonts w:ascii="Arial" w:eastAsia="Arial" w:hAnsi="Arial" w:cs="Arial"/>
      <w:color w:val="365F91" w:themeColor="accent1" w:themeShade="BF"/>
    </w:rPr>
  </w:style>
  <w:style w:type="character" w:customStyle="1" w:styleId="Titre6Car1">
    <w:name w:val="Titre 6 Car1"/>
    <w:basedOn w:val="Policepardfaut"/>
    <w:link w:val="Titre6"/>
    <w:uiPriority w:val="9"/>
    <w:rPr>
      <w:rFonts w:ascii="Arial" w:eastAsia="Arial" w:hAnsi="Arial" w:cs="Arial"/>
      <w:i/>
      <w:iCs/>
      <w:color w:val="595959" w:themeColor="text1" w:themeTint="A6"/>
    </w:rPr>
  </w:style>
  <w:style w:type="character" w:customStyle="1" w:styleId="Heading7Char">
    <w:name w:val="Heading 7 Char"/>
    <w:basedOn w:val="Policepardfaut"/>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Heading9Char">
    <w:name w:val="Heading 9 Char"/>
    <w:basedOn w:val="Policepardfaut"/>
    <w:uiPriority w:val="9"/>
    <w:rPr>
      <w:rFonts w:ascii="Arial" w:eastAsia="Arial" w:hAnsi="Arial" w:cs="Arial"/>
      <w:i/>
      <w:iCs/>
      <w:color w:val="272727" w:themeColor="text1" w:themeTint="D8"/>
    </w:rPr>
  </w:style>
  <w:style w:type="character" w:customStyle="1" w:styleId="TitreCar1">
    <w:name w:val="Titre Car1"/>
    <w:basedOn w:val="Policepardfaut"/>
    <w:link w:val="Titre"/>
    <w:uiPriority w:val="10"/>
    <w:rPr>
      <w:rFonts w:ascii="Arial" w:eastAsia="Arial" w:hAnsi="Arial" w:cs="Arial"/>
      <w:spacing w:val="-10"/>
      <w:sz w:val="56"/>
      <w:szCs w:val="56"/>
    </w:rPr>
  </w:style>
  <w:style w:type="character" w:customStyle="1" w:styleId="Sous-titreCar1">
    <w:name w:val="Sous-titre Car1"/>
    <w:basedOn w:val="Policepardfaut"/>
    <w:link w:val="Sous-titre"/>
    <w:uiPriority w:val="11"/>
    <w:rPr>
      <w:color w:val="595959" w:themeColor="text1" w:themeTint="A6"/>
      <w:spacing w:val="15"/>
      <w:sz w:val="28"/>
      <w:szCs w:val="28"/>
    </w:rPr>
  </w:style>
  <w:style w:type="character" w:customStyle="1" w:styleId="QuoteChar">
    <w:name w:val="Quote Char"/>
    <w:basedOn w:val="Policepardfaut"/>
    <w:uiPriority w:val="29"/>
    <w:rPr>
      <w:i/>
      <w:iCs/>
      <w:color w:val="404040" w:themeColor="text1" w:themeTint="BF"/>
    </w:rPr>
  </w:style>
  <w:style w:type="character" w:customStyle="1" w:styleId="IntenseQuoteChar">
    <w:name w:val="Intense Quote Char"/>
    <w:basedOn w:val="Policepardfaut"/>
    <w:uiPriority w:val="30"/>
    <w:rPr>
      <w:i/>
      <w:iCs/>
      <w:color w:val="365F91" w:themeColor="accent1" w:themeShade="BF"/>
    </w:rPr>
  </w:style>
  <w:style w:type="character" w:customStyle="1" w:styleId="EndnoteTextChar">
    <w:name w:val="Endnote Text Char"/>
    <w:basedOn w:val="Policepardfaut"/>
    <w:uiPriority w:val="99"/>
    <w:semiHidden/>
    <w:rPr>
      <w:sz w:val="20"/>
      <w:szCs w:val="20"/>
    </w:rPr>
  </w:style>
  <w:style w:type="paragraph" w:styleId="TM1">
    <w:name w:val="toc 1"/>
    <w:basedOn w:val="Normal"/>
    <w:next w:val="Normal"/>
    <w:uiPriority w:val="39"/>
    <w:unhideWhenUsed/>
    <w:pPr>
      <w:spacing w:after="100"/>
    </w:pPr>
  </w:style>
  <w:style w:type="paragraph" w:styleId="TM2">
    <w:name w:val="toc 2"/>
    <w:basedOn w:val="Normal"/>
    <w:next w:val="Normal"/>
    <w:uiPriority w:val="39"/>
    <w:unhideWhenUsed/>
    <w:pPr>
      <w:spacing w:after="100"/>
      <w:ind w:left="220"/>
    </w:pPr>
  </w:style>
  <w:style w:type="paragraph" w:styleId="TM3">
    <w:name w:val="toc 3"/>
    <w:basedOn w:val="Normal"/>
    <w:next w:val="Normal"/>
    <w:uiPriority w:val="39"/>
    <w:unhideWhenUsed/>
    <w:pPr>
      <w:spacing w:after="100"/>
      <w:ind w:left="440"/>
    </w:p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table" w:customStyle="1" w:styleId="TableNormal">
    <w:name w:val="TableNormal"/>
    <w:tblPr>
      <w:tblCellMar>
        <w:top w:w="100" w:type="dxa"/>
        <w:left w:w="100" w:type="dxa"/>
        <w:bottom w:w="100" w:type="dxa"/>
        <w:right w:w="100" w:type="dxa"/>
      </w:tblCellMar>
    </w:tblPr>
  </w:style>
  <w:style w:type="paragraph" w:styleId="Titre">
    <w:name w:val="Title"/>
    <w:basedOn w:val="Normal"/>
    <w:next w:val="Normal"/>
    <w:link w:val="TitreCar1"/>
    <w:uiPriority w:val="10"/>
    <w:qFormat/>
    <w:pPr>
      <w:spacing w:after="80"/>
    </w:pPr>
    <w:rPr>
      <w:rFonts w:ascii="Arial" w:eastAsia="Arial" w:hAnsi="Arial" w:cs="Arial"/>
      <w:sz w:val="56"/>
      <w:szCs w:val="56"/>
    </w:rPr>
  </w:style>
  <w:style w:type="table" w:styleId="Grilledetableauclaire">
    <w:name w:val="Grid Table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TableauGrille1Clair-Accentuation1">
    <w:name w:val="Grid Table 1 Light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styleId="TableauGrille1Clair-Accentuation2">
    <w:name w:val="Grid Table 1 Light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styleId="TableauGrille1Clair-Accentuation3">
    <w:name w:val="Grid Table 1 Light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styleId="TableauGrille1Clair-Accentuation4">
    <w:name w:val="Grid Table 1 Light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styleId="TableauGrille1Clair-Accentuation5">
    <w:name w:val="Grid Table 1 Light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styleId="TableauGrille1Clair-Accentuation6">
    <w:name w:val="Grid Table 1 Light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leauGrille2-Accentuation1">
    <w:name w:val="Grid Table 2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styleId="TableauGrille2-Accentuation2">
    <w:name w:val="Grid Table 2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TableauGrille2-Accentuation3">
    <w:name w:val="Grid Table 2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TableauGrille2-Accentuation4">
    <w:name w:val="Grid Table 2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TableauGrille2-Accentuation5">
    <w:name w:val="Grid Table 2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TableauGrille2-Accentuation6">
    <w:name w:val="Grid Table 2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leauGrille3-Accentuation1">
    <w:name w:val="Grid Table 3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styleId="TableauGrille3-Accentuation2">
    <w:name w:val="Grid Table 3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TableauGrille3-Accentuation3">
    <w:name w:val="Grid Table 3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TableauGrille3-Accentuation4">
    <w:name w:val="Grid Table 3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TableauGrille3-Accentuation5">
    <w:name w:val="Grid Table 3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TableauGrille3-Accentuation6">
    <w:name w:val="Grid Table 3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leauGrille4-Accentuation1">
    <w:name w:val="Grid Table 4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styleId="TableauGrille4-Accentuation2">
    <w:name w:val="Grid Table 4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TableauGrille4-Accentuation3">
    <w:name w:val="Grid Table 4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TableauGrille4-Accentuation4">
    <w:name w:val="Grid Table 4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TableauGrille4-Accentuation5">
    <w:name w:val="Grid Table 4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TableauGrille4-Accentuation6">
    <w:name w:val="Grid Table 4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styleId="TableauGrille5Fonc-Accentuation2">
    <w:name w:val="Grid Table 5 Dark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styleId="TableauGrille5Fonc-Accentuation3">
    <w:name w:val="Grid Table 5 Dark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styleId="TableauGrille5Fonc-Accentuation5">
    <w:name w:val="Grid Table 5 Dark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styleId="TableauGrille5Fonc-Accentuation6">
    <w:name w:val="Grid Table 5 Dark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styleId="TableauGrille6Couleur-Accentuation1">
    <w:name w:val="Grid Table 6 Colorful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styleId="TableauGrille6Couleur-Accentuation2">
    <w:name w:val="Grid Table 6 Colorful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styleId="TableauGrille6Couleur-Accentuation3">
    <w:name w:val="Grid Table 6 Colorful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styleId="TableauGrille6Couleur-Accentuation4">
    <w:name w:val="Grid Table 6 Colorful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styleId="TableauGrille6Couleur-Accentuation5">
    <w:name w:val="Grid Table 6 Colorful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styleId="TableauGrille6Couleur-Accentuation6">
    <w:name w:val="Grid Table 6 Colorful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styleId="TableauGrille7Couleur-Accentuation1">
    <w:name w:val="Grid Table 7 Colorful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styleId="TableauGrille7Couleur-Accentuation2">
    <w:name w:val="Grid Table 7 Colorful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styleId="TableauGrille7Couleur-Accentuation3">
    <w:name w:val="Grid Table 7 Colorful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styleId="TableauGrille7Couleur-Accentuation4">
    <w:name w:val="Grid Table 7 Colorful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styleId="TableauGrille7Couleur-Accentuation5">
    <w:name w:val="Grid Table 7 Colorful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styleId="TableauGrille7Couleur-Accentuation6">
    <w:name w:val="Grid Table 7 Colorful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styleId="TableauListe1Clair-Accentuation1">
    <w:name w:val="List Table 1 Light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styleId="TableauListe1Clair-Accentuation2">
    <w:name w:val="List Table 1 Light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styleId="TableauListe1Clair-Accentuation3">
    <w:name w:val="List Table 1 Light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styleId="TableauListe1Clair-Accentuation4">
    <w:name w:val="List Table 1 Light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styleId="TableauListe1Clair-Accentuation5">
    <w:name w:val="List Table 1 Light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styleId="TableauListe1Clair-Accentuation6">
    <w:name w:val="List Table 1 Light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TableauListe2-Accentuation1">
    <w:name w:val="List Table 2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styleId="TableauListe2-Accentuation2">
    <w:name w:val="List Table 2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styleId="TableauListe2-Accentuation3">
    <w:name w:val="List Table 2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styleId="TableauListe2-Accentuation4">
    <w:name w:val="List Table 2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styleId="TableauListe2-Accentuation5">
    <w:name w:val="List Table 2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styleId="TableauListe2-Accentuation6">
    <w:name w:val="List Table 2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TableauListe3-Accentuation1">
    <w:name w:val="List Table 3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styleId="TableauListe3-Accentuation2">
    <w:name w:val="List Table 3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styleId="TableauListe3-Accentuation3">
    <w:name w:val="List Table 3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styleId="TableauListe3-Accentuation4">
    <w:name w:val="List Table 3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styleId="TableauListe3-Accentuation5">
    <w:name w:val="List Table 3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styleId="TableauListe3-Accentuation6">
    <w:name w:val="List Table 3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TableauListe4-Accentuation1">
    <w:name w:val="List Table 4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styleId="TableauListe4-Accentuation2">
    <w:name w:val="List Table 4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styleId="TableauListe4-Accentuation3">
    <w:name w:val="List Table 4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styleId="TableauListe4-Accentuation4">
    <w:name w:val="List Table 4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styleId="TableauListe4-Accentuation5">
    <w:name w:val="List Table 4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styleId="TableauListe4-Accentuation6">
    <w:name w:val="List Table 4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styleId="TableauListe5Fonc-Accentuation1">
    <w:name w:val="List Table 5 Dark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styleId="TableauListe5Fonc-Accentuation2">
    <w:name w:val="List Table 5 Dark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styleId="TableauListe5Fonc-Accentuation3">
    <w:name w:val="List Table 5 Dark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styleId="TableauListe5Fonc-Accentuation4">
    <w:name w:val="List Table 5 Dark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styleId="TableauListe5Fonc-Accentuation5">
    <w:name w:val="List Table 5 Dark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styleId="TableauListe5Fonc-Accentuation6">
    <w:name w:val="List Table 5 Dark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styleId="TableauListe6Couleur-Accentuation1">
    <w:name w:val="List Table 6 Colorful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styleId="TableauListe6Couleur-Accentuation2">
    <w:name w:val="List Table 6 Colorful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styleId="TableauListe6Couleur-Accentuation3">
    <w:name w:val="List Table 6 Colorful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styleId="TableauListe6Couleur-Accentuation4">
    <w:name w:val="List Table 6 Colorful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styleId="TableauListe6Couleur-Accentuation5">
    <w:name w:val="List Table 6 Colorful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styleId="TableauListe6Couleur-Accentuation6">
    <w:name w:val="List Table 6 Colorful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styleId="TableauListe7Couleur-Accentuation1">
    <w:name w:val="List Table 7 Colorful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styleId="TableauListe7Couleur-Accentuation2">
    <w:name w:val="List Table 7 Colorful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styleId="TableauListe7Couleur-Accentuation3">
    <w:name w:val="List Table 7 Colorful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styleId="TableauListe7Couleur-Accentuation4">
    <w:name w:val="List Table 7 Colorful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styleId="TableauListe7Couleur-Accentuation5">
    <w:name w:val="List Table 7 Colorful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styleId="TableauListe7Couleur-Accentuation6">
    <w:name w:val="List Table 7 Colorful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uiPriority w:val="9"/>
    <w:rPr>
      <w:rFonts w:ascii="Arial" w:eastAsia="Arial" w:hAnsi="Arial" w:cs="Arial"/>
      <w:color w:val="365F91" w:themeColor="accent1" w:themeShade="BF"/>
      <w:sz w:val="40"/>
      <w:szCs w:val="40"/>
    </w:rPr>
  </w:style>
  <w:style w:type="character" w:customStyle="1" w:styleId="Titre2Car">
    <w:name w:val="Titre 2 Car"/>
    <w:basedOn w:val="Policepardfaut"/>
    <w:uiPriority w:val="9"/>
    <w:rPr>
      <w:rFonts w:ascii="Arial" w:eastAsia="Arial" w:hAnsi="Arial" w:cs="Arial"/>
      <w:color w:val="365F91" w:themeColor="accent1" w:themeShade="BF"/>
      <w:sz w:val="32"/>
      <w:szCs w:val="32"/>
    </w:rPr>
  </w:style>
  <w:style w:type="character" w:customStyle="1" w:styleId="Heading3Char">
    <w:name w:val="Heading 3 Char"/>
    <w:basedOn w:val="Policepardfaut"/>
    <w:uiPriority w:val="9"/>
    <w:rPr>
      <w:rFonts w:ascii="Arial" w:eastAsia="Arial" w:hAnsi="Arial" w:cs="Arial"/>
      <w:color w:val="365F91" w:themeColor="accent1" w:themeShade="BF"/>
      <w:sz w:val="28"/>
      <w:szCs w:val="28"/>
    </w:rPr>
  </w:style>
  <w:style w:type="character" w:customStyle="1" w:styleId="Titre4Car">
    <w:name w:val="Titre 4 Car"/>
    <w:basedOn w:val="Policepardfaut"/>
    <w:uiPriority w:val="9"/>
    <w:rPr>
      <w:rFonts w:ascii="Arial" w:eastAsia="Arial" w:hAnsi="Arial" w:cs="Arial"/>
      <w:i/>
      <w:iCs/>
      <w:color w:val="365F91" w:themeColor="accent1" w:themeShade="BF"/>
    </w:rPr>
  </w:style>
  <w:style w:type="character" w:customStyle="1" w:styleId="Titre5Car">
    <w:name w:val="Titre 5 Car"/>
    <w:basedOn w:val="Policepardfaut"/>
    <w:uiPriority w:val="9"/>
    <w:rPr>
      <w:rFonts w:ascii="Arial" w:eastAsia="Arial" w:hAnsi="Arial" w:cs="Arial"/>
      <w:color w:val="365F91" w:themeColor="accent1" w:themeShade="BF"/>
    </w:rPr>
  </w:style>
  <w:style w:type="character" w:customStyle="1" w:styleId="Titre6Car">
    <w:name w:val="Titre 6 Car"/>
    <w:basedOn w:val="Policepardfaut"/>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uiPriority w:val="10"/>
    <w:rPr>
      <w:rFonts w:ascii="Arial" w:eastAsia="Arial" w:hAnsi="Arial" w:cs="Arial"/>
      <w:spacing w:val="-10"/>
      <w:sz w:val="56"/>
      <w:szCs w:val="56"/>
    </w:rPr>
  </w:style>
  <w:style w:type="character" w:customStyle="1" w:styleId="Sous-titreCar">
    <w:name w:val="Sous-titre Car"/>
    <w:basedOn w:val="Policepardfaut"/>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pPr>
    <w:rPr>
      <w:i/>
      <w:iCs/>
      <w:color w:val="1F497D" w:themeColor="text2"/>
      <w:sz w:val="18"/>
      <w:szCs w:val="18"/>
    </w:rPr>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rPr>
      <w:sz w:val="20"/>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suivivisit">
    <w:name w:val="FollowedHyperlink"/>
    <w:basedOn w:val="Policepardfaut"/>
    <w:uiPriority w:val="99"/>
    <w:semiHidden/>
    <w:unhideWhenUsed/>
    <w:rPr>
      <w:color w:val="800080" w:themeColor="followedHyperlink"/>
      <w:u w:val="single"/>
    </w:rPr>
  </w:style>
  <w:style w:type="paragraph" w:styleId="En-ttedetabledesmatires">
    <w:name w:val="TOC Heading"/>
    <w:uiPriority w:val="39"/>
    <w:unhideWhenUsed/>
    <w:qFormat/>
  </w:style>
  <w:style w:type="paragraph" w:styleId="Tabledesillustrations">
    <w:name w:val="table of figures"/>
    <w:basedOn w:val="Normal"/>
    <w:next w:val="Normal"/>
    <w:uiPriority w:val="99"/>
    <w:unhideWhenUsed/>
  </w:style>
  <w:style w:type="paragraph" w:styleId="Corpsdetexte">
    <w:name w:val="Body Text"/>
    <w:basedOn w:val="Normal"/>
    <w:p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pPr>
    <w:rPr>
      <w:spacing w:val="-2"/>
    </w:rPr>
  </w:style>
  <w:style w:type="table" w:styleId="Grilledutableau">
    <w:name w:val="Table Grid"/>
    <w:basedOn w:val="Tableau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customStyle="1" w:styleId="En-tteCar">
    <w:name w:val="En-tête Car"/>
    <w:basedOn w:val="Policepardfaut"/>
    <w:link w:val="En-tte"/>
    <w:uiPriority w:val="99"/>
    <w:rPr>
      <w:sz w:val="24"/>
      <w:szCs w:val="24"/>
      <w:lang w:val="fr-FR" w:eastAsia="fr-FR" w:bidi="ar-SA"/>
    </w:rPr>
  </w:style>
  <w:style w:type="character" w:styleId="Numrodepage">
    <w:name w:val="page number"/>
    <w:basedOn w:val="Policepardfaut"/>
  </w:style>
  <w:style w:type="paragraph" w:customStyle="1" w:styleId="Paragraphedeliste1">
    <w:name w:val="Paragraphe de liste1"/>
    <w:basedOn w:val="Normal"/>
    <w:pPr>
      <w:spacing w:after="200" w:line="276" w:lineRule="auto"/>
      <w:ind w:left="720"/>
      <w:contextualSpacing/>
    </w:pPr>
    <w:rPr>
      <w:rFonts w:eastAsia="Calibri"/>
      <w:szCs w:val="22"/>
      <w:lang w:eastAsia="en-US"/>
    </w:rPr>
  </w:style>
  <w:style w:type="paragraph" w:customStyle="1" w:styleId="Paragraphedeliste10">
    <w:name w:val="Paragraphe de liste1"/>
    <w:basedOn w:val="Normal"/>
    <w:pPr>
      <w:widowControl w:val="0"/>
      <w:ind w:left="720"/>
      <w:contextualSpacing/>
    </w:pPr>
    <w:rPr>
      <w:rFonts w:ascii="Courier New" w:eastAsia="SimSun" w:hAnsi="Courier New"/>
      <w:szCs w:val="20"/>
      <w:lang w:val="en-US" w:eastAsia="en-US"/>
    </w:rPr>
  </w:style>
  <w:style w:type="character" w:customStyle="1" w:styleId="CarCar2">
    <w:name w:val="Car Car2"/>
    <w:basedOn w:val="Policepardfaut"/>
    <w:rPr>
      <w:sz w:val="24"/>
      <w:szCs w:val="24"/>
      <w:lang w:val="fr-FR" w:eastAsia="fr-FR" w:bidi="ar-SA"/>
    </w:rPr>
  </w:style>
  <w:style w:type="paragraph" w:styleId="Notedebasdepage">
    <w:name w:val="footnote text"/>
    <w:basedOn w:val="Normal"/>
    <w:link w:val="NotedebasdepageCar"/>
    <w:uiPriority w:val="99"/>
    <w:rPr>
      <w:sz w:val="20"/>
      <w:szCs w:val="20"/>
    </w:rPr>
  </w:style>
  <w:style w:type="character" w:styleId="Appelnotedebasdep">
    <w:name w:val="footnote reference"/>
    <w:basedOn w:val="Policepardfaut"/>
    <w:uiPriority w:val="99"/>
    <w:semiHidden/>
    <w:rPr>
      <w:vertAlign w:val="superscript"/>
    </w:rPr>
  </w:style>
  <w:style w:type="character" w:styleId="Marquedecommentaire">
    <w:name w:val="annotation reference"/>
    <w:basedOn w:val="Policepardfaut"/>
    <w:rPr>
      <w:sz w:val="16"/>
      <w:szCs w:val="16"/>
    </w:rPr>
  </w:style>
  <w:style w:type="paragraph" w:styleId="Commentaire">
    <w:name w:val="annotation text"/>
    <w:basedOn w:val="Normal"/>
    <w:link w:val="CommentaireCar"/>
    <w:qFormat/>
    <w:rPr>
      <w:sz w:val="20"/>
      <w:szCs w:val="20"/>
    </w:rPr>
  </w:style>
  <w:style w:type="paragraph" w:styleId="Objetducommentaire">
    <w:name w:val="annotation subject"/>
    <w:basedOn w:val="Commentaire"/>
    <w:next w:val="Commentaire"/>
    <w:semiHidden/>
    <w:rPr>
      <w:b/>
      <w:bCs/>
    </w:rPr>
  </w:style>
  <w:style w:type="paragraph" w:styleId="Textedebulles">
    <w:name w:val="Balloon Text"/>
    <w:basedOn w:val="Normal"/>
    <w:semiHidden/>
    <w:rPr>
      <w:rFonts w:ascii="Tahoma" w:hAnsi="Tahoma" w:cs="Tahoma"/>
      <w:sz w:val="16"/>
      <w:szCs w:val="16"/>
    </w:rPr>
  </w:style>
  <w:style w:type="character" w:styleId="Textedelespacerserv">
    <w:name w:val="Placeholder Text"/>
    <w:basedOn w:val="Policepardfaut"/>
    <w:uiPriority w:val="99"/>
    <w:semiHidden/>
    <w:rPr>
      <w:color w:val="808080"/>
    </w:rPr>
  </w:style>
  <w:style w:type="character" w:styleId="Lienhypertexte">
    <w:name w:val="Hyperlink"/>
    <w:basedOn w:val="Policepardfaut"/>
    <w:uiPriority w:val="99"/>
    <w:rPr>
      <w:color w:val="0000FF"/>
      <w:u w:val="single"/>
    </w:rPr>
  </w:style>
  <w:style w:type="paragraph" w:styleId="Paragraphedeliste">
    <w:name w:val="List Paragraph"/>
    <w:basedOn w:val="Normal"/>
    <w:link w:val="ParagraphedelisteCar"/>
    <w:uiPriority w:val="1"/>
    <w:qFormat/>
    <w:pPr>
      <w:ind w:left="720"/>
      <w:contextualSpacing/>
    </w:pPr>
  </w:style>
  <w:style w:type="paragraph" w:customStyle="1" w:styleId="Paragraphedeliste2">
    <w:name w:val="Paragraphe de liste2"/>
    <w:basedOn w:val="Normal"/>
    <w:link w:val="Paragraphedeliste2Car"/>
    <w:uiPriority w:val="34"/>
    <w:qFormat/>
    <w:pPr>
      <w:ind w:left="708"/>
    </w:pPr>
  </w:style>
  <w:style w:type="table" w:customStyle="1" w:styleId="Grilledutableau1">
    <w:name w:val="Grille du tableau1"/>
    <w:basedOn w:val="TableauNormal"/>
    <w:next w:val="Grilledutableau"/>
    <w:uiPriority w:val="39"/>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Pr>
      <w:rFonts w:ascii="Georgia" w:hAnsi="Georgia" w:cs="Georgia"/>
      <w:color w:val="000000"/>
    </w:rPr>
  </w:style>
  <w:style w:type="character" w:customStyle="1" w:styleId="PieddepageCar">
    <w:name w:val="Pied de page Car"/>
    <w:basedOn w:val="Policepardfaut"/>
    <w:link w:val="Pieddepage"/>
    <w:uiPriority w:val="99"/>
    <w:rPr>
      <w:sz w:val="24"/>
      <w:szCs w:val="24"/>
    </w:rPr>
  </w:style>
  <w:style w:type="paragraph" w:customStyle="1" w:styleId="textepuce2">
    <w:name w:val="texte puce2"/>
    <w:basedOn w:val="Normal"/>
    <w:pPr>
      <w:numPr>
        <w:numId w:val="2"/>
      </w:numPr>
      <w:spacing w:line="300" w:lineRule="atLeast"/>
    </w:pPr>
    <w:rPr>
      <w:rFonts w:ascii="Arial" w:eastAsia="Times" w:hAnsi="Arial"/>
      <w:sz w:val="20"/>
      <w:szCs w:val="20"/>
    </w:rPr>
  </w:style>
  <w:style w:type="paragraph" w:customStyle="1" w:styleId="a">
    <w:name w:val="a"/>
    <w:basedOn w:val="Normal"/>
    <w:rPr>
      <w:rFonts w:ascii="Arial" w:hAnsi="Arial"/>
      <w:szCs w:val="20"/>
    </w:rPr>
  </w:style>
  <w:style w:type="character" w:customStyle="1" w:styleId="normaltextrun">
    <w:name w:val="normaltextrun"/>
    <w:basedOn w:val="Policepardfaut"/>
    <w:rPr>
      <w:rFonts w:cs="Times New Roman"/>
    </w:rPr>
  </w:style>
  <w:style w:type="character" w:customStyle="1" w:styleId="Paragraphedeliste2Car">
    <w:name w:val="Paragraphe de liste2 Car"/>
    <w:basedOn w:val="Policepardfaut"/>
    <w:link w:val="Paragraphedeliste2"/>
    <w:uiPriority w:val="34"/>
    <w:rPr>
      <w:sz w:val="24"/>
      <w:szCs w:val="24"/>
    </w:rPr>
  </w:style>
  <w:style w:type="character" w:customStyle="1" w:styleId="eop">
    <w:name w:val="eop"/>
    <w:basedOn w:val="Policepardfaut"/>
    <w:rPr>
      <w:rFonts w:cs="Times New Roman"/>
    </w:rPr>
  </w:style>
  <w:style w:type="paragraph" w:customStyle="1" w:styleId="paragraph">
    <w:name w:val="paragraph"/>
    <w:basedOn w:val="Normal"/>
    <w:pPr>
      <w:spacing w:before="100" w:beforeAutospacing="1" w:after="100" w:afterAutospacing="1"/>
    </w:pPr>
    <w:rPr>
      <w:lang w:val="en-US" w:eastAsia="en-US"/>
    </w:rPr>
  </w:style>
  <w:style w:type="character" w:customStyle="1" w:styleId="scxw189121755">
    <w:name w:val="scxw189121755"/>
    <w:basedOn w:val="Policepardfaut"/>
    <w:rPr>
      <w:rFonts w:cs="Times New Roman"/>
    </w:rPr>
  </w:style>
  <w:style w:type="character" w:customStyle="1" w:styleId="CommentaireCar">
    <w:name w:val="Commentaire Car"/>
    <w:basedOn w:val="Policepardfaut"/>
    <w:link w:val="Commentaire"/>
  </w:style>
  <w:style w:type="paragraph" w:customStyle="1" w:styleId="pf0">
    <w:name w:val="pf0"/>
    <w:basedOn w:val="Normal"/>
    <w:pPr>
      <w:spacing w:before="100" w:beforeAutospacing="1" w:after="100" w:afterAutospacing="1"/>
    </w:pPr>
    <w:rPr>
      <w:lang w:val="en-US" w:eastAsia="en-US"/>
    </w:rPr>
  </w:style>
  <w:style w:type="paragraph" w:customStyle="1" w:styleId="AMNumbers">
    <w:name w:val="AM Numbers"/>
    <w:basedOn w:val="Paragraphedeliste"/>
    <w:qFormat/>
    <w:pPr>
      <w:numPr>
        <w:numId w:val="5"/>
      </w:numPr>
      <w:spacing w:after="200"/>
      <w:contextualSpacing w:val="0"/>
    </w:pPr>
    <w:rPr>
      <w:rFonts w:eastAsiaTheme="minorEastAsia"/>
      <w:lang w:val="en-US" w:eastAsia="en-US"/>
    </w:rPr>
  </w:style>
  <w:style w:type="character" w:customStyle="1" w:styleId="ParagraphedelisteCar">
    <w:name w:val="Paragraphe de liste Car"/>
    <w:basedOn w:val="Policepardfaut"/>
    <w:link w:val="Paragraphedeliste"/>
    <w:uiPriority w:val="1"/>
    <w:rPr>
      <w:sz w:val="24"/>
      <w:szCs w:val="24"/>
    </w:rPr>
  </w:style>
  <w:style w:type="paragraph" w:styleId="NormalWeb">
    <w:name w:val="Normal (Web)"/>
    <w:basedOn w:val="Normal"/>
    <w:uiPriority w:val="99"/>
    <w:unhideWhenUsed/>
    <w:pPr>
      <w:spacing w:before="100" w:beforeAutospacing="1" w:after="100" w:afterAutospacing="1"/>
    </w:pPr>
  </w:style>
  <w:style w:type="character" w:customStyle="1" w:styleId="Titre3Car">
    <w:name w:val="Titre 3 Car"/>
    <w:basedOn w:val="Policepardfaut"/>
    <w:semiHidden/>
    <w:rPr>
      <w:rFonts w:asciiTheme="majorHAnsi" w:eastAsiaTheme="majorEastAsia" w:hAnsiTheme="majorHAnsi" w:cstheme="majorBidi"/>
      <w:color w:val="243F60" w:themeColor="accent1" w:themeShade="7F"/>
      <w:sz w:val="24"/>
      <w:szCs w:val="24"/>
    </w:rPr>
  </w:style>
  <w:style w:type="character" w:styleId="lev">
    <w:name w:val="Strong"/>
    <w:basedOn w:val="Policepardfaut"/>
    <w:uiPriority w:val="22"/>
    <w:qFormat/>
    <w:rPr>
      <w:b/>
      <w:bCs/>
    </w:rPr>
  </w:style>
  <w:style w:type="character" w:customStyle="1" w:styleId="NotedebasdepageCar">
    <w:name w:val="Note de bas de page Car"/>
    <w:basedOn w:val="Policepardfaut"/>
    <w:link w:val="Notedebasdepage"/>
    <w:uiPriority w:val="99"/>
  </w:style>
  <w:style w:type="paragraph" w:styleId="Rvision">
    <w:name w:val="Revision"/>
    <w:hidden/>
    <w:uiPriority w:val="99"/>
    <w:semiHidden/>
  </w:style>
  <w:style w:type="paragraph" w:styleId="Sous-titre">
    <w:name w:val="Subtitle"/>
    <w:basedOn w:val="Normal"/>
    <w:next w:val="Normal"/>
    <w:link w:val="Sous-titreCar1"/>
    <w:uiPriority w:val="11"/>
    <w:qFormat/>
    <w:rPr>
      <w:color w:val="595959"/>
      <w:sz w:val="28"/>
      <w:szCs w:val="28"/>
    </w:rPr>
  </w:style>
  <w:style w:type="table" w:customStyle="1" w:styleId="StGen0">
    <w:name w:val="StGen0"/>
    <w:basedOn w:val="TableNormal"/>
    <w:tblPr>
      <w:tblStyleRowBandSize w:val="1"/>
      <w:tblStyleColBandSize w:val="1"/>
      <w:tblCellMar>
        <w:top w:w="0" w:type="dxa"/>
        <w:left w:w="70" w:type="dxa"/>
        <w:bottom w:w="0" w:type="dxa"/>
        <w:right w:w="70" w:type="dxa"/>
      </w:tblCellMar>
    </w:tblPr>
  </w:style>
  <w:style w:type="table" w:customStyle="1" w:styleId="StGen1">
    <w:name w:val="StGen1"/>
    <w:basedOn w:val="TableNormal"/>
    <w:tblPr>
      <w:tblStyleRowBandSize w:val="1"/>
      <w:tblStyleColBandSize w:val="1"/>
    </w:tblPr>
  </w:style>
  <w:style w:type="table" w:customStyle="1" w:styleId="StGen2">
    <w:name w:val="StGen2"/>
    <w:basedOn w:val="TableNormal"/>
    <w:tblPr>
      <w:tblStyleRowBandSize w:val="1"/>
      <w:tblStyleColBandSize w:val="1"/>
    </w:tblPr>
  </w:style>
  <w:style w:type="table" w:customStyle="1" w:styleId="StGen3">
    <w:name w:val="StGen3"/>
    <w:basedOn w:val="TableNormal"/>
    <w:tblPr>
      <w:tblStyleRowBandSize w:val="1"/>
      <w:tblStyleColBandSize w:val="1"/>
    </w:tblPr>
  </w:style>
  <w:style w:type="table" w:customStyle="1" w:styleId="StGen4">
    <w:name w:val="StGen4"/>
    <w:basedOn w:val="TableNormal"/>
    <w:tblPr>
      <w:tblStyleRowBandSize w:val="1"/>
      <w:tblStyleColBandSize w:val="1"/>
    </w:tblPr>
  </w:style>
  <w:style w:type="table" w:customStyle="1" w:styleId="StGen5">
    <w:name w:val="StGen5"/>
    <w:basedOn w:val="TableNormal"/>
    <w:tblPr>
      <w:tblStyleRowBandSize w:val="1"/>
      <w:tblStyleColBandSize w:val="1"/>
    </w:tblPr>
  </w:style>
  <w:style w:type="table" w:customStyle="1" w:styleId="StGen6">
    <w:name w:val="StGen6"/>
    <w:basedOn w:val="TableNormal"/>
    <w:tblPr>
      <w:tblStyleRowBandSize w:val="1"/>
      <w:tblStyleColBandSize w:val="1"/>
    </w:tblPr>
  </w:style>
  <w:style w:type="table" w:customStyle="1" w:styleId="StGen7">
    <w:name w:val="StGen7"/>
    <w:basedOn w:val="TableNormal"/>
    <w:tblPr>
      <w:tblStyleRowBandSize w:val="1"/>
      <w:tblStyleColBandSize w:val="1"/>
    </w:tblPr>
  </w:style>
  <w:style w:type="table" w:customStyle="1" w:styleId="StGen8">
    <w:name w:val="StGen8"/>
    <w:basedOn w:val="TableNormal"/>
    <w:tblPr>
      <w:tblStyleRowBandSize w:val="1"/>
      <w:tblStyleColBandSize w:val="1"/>
    </w:tblPr>
  </w:style>
  <w:style w:type="table" w:customStyle="1" w:styleId="StGen9">
    <w:name w:val="StGen9"/>
    <w:basedOn w:val="TableNormal"/>
    <w:tblPr>
      <w:tblStyleRowBandSize w:val="1"/>
      <w:tblStyleColBandSize w:val="1"/>
    </w:tblPr>
  </w:style>
  <w:style w:type="table" w:customStyle="1" w:styleId="StGen10">
    <w:name w:val="StGen10"/>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international-partnerships.ec.europa.eu/knowledge-hub/communicating-and-raising-eu-visibility-guidance-external-actions_en" TargetMode="External"/><Relationship Id="rId18" Type="http://schemas.openxmlformats.org/officeDocument/2006/relationships/header" Target="header3.xml"/><Relationship Id="rId26" Type="http://schemas.onlyoffice.com/peopleDocument" Target="peopleDocument.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anne-laure.dubilly@expertisefrance.fr" TargetMode="External"/><Relationship Id="rId17" Type="http://schemas.openxmlformats.org/officeDocument/2006/relationships/footer" Target="footer2.xml"/><Relationship Id="rId25" Type="http://schemas.onlyoffice.com/commentsIdsDocument" Target="commentsIdsDocument.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29" Type="http://schemas.onlyoffice.com/commentsDocument" Target="comments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rion.vienne@expertisefrance.fr"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s://www.euroclima.org/"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hyperlink" Target="http://www.expertisefrance.fr/" TargetMode="External"/><Relationship Id="rId14" Type="http://schemas.openxmlformats.org/officeDocument/2006/relationships/header" Target="header1.xml"/><Relationship Id="rId27" Type="http://schemas.onlyoffice.com/commentsExtendedDocument" Target="commentsExtendedDocument.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png"/><Relationship Id="rId1" Type="http://schemas.openxmlformats.org/officeDocument/2006/relationships/image" Target="media/image1.png"/><Relationship Id="rId4" Type="http://schemas.openxmlformats.org/officeDocument/2006/relationships/image" Target="media/image20.png"/></Relationships>
</file>

<file path=word/_rels/header3.xml.rels><?xml version="1.0" encoding="UTF-8" standalone="yes"?>
<Relationships xmlns="http://schemas.openxmlformats.org/package/2006/relationships"><Relationship Id="rId2" Type="http://schemas.openxmlformats.org/officeDocument/2006/relationships/image" Target="media/image30.png"/><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OkhLh5xU9OenaPOvDCpBTbY+uFA==">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</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705F9D8-E349-4584-B8AC-D5AFF046B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3</Pages>
  <Words>12545</Words>
  <Characters>69002</Characters>
  <Application>Microsoft Office Word</Application>
  <DocSecurity>0</DocSecurity>
  <Lines>575</Lines>
  <Paragraphs>162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81385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Filin Florian</cp:lastModifiedBy>
  <cp:revision>16</cp:revision>
  <dcterms:created xsi:type="dcterms:W3CDTF">2025-12-02T20:04:00Z</dcterms:created>
  <dcterms:modified xsi:type="dcterms:W3CDTF">2025-12-15T22:55:00Z</dcterms:modified>
</cp:coreProperties>
</file>